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30" w:rsidRPr="0052316C" w:rsidRDefault="003E4EAC" w:rsidP="0052316C">
      <w:pPr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УДК </w:t>
      </w:r>
    </w:p>
    <w:p w:rsidR="003E4EAC" w:rsidRPr="0052316C" w:rsidRDefault="003E4EAC" w:rsidP="0052316C">
      <w:pPr>
        <w:rPr>
          <w:rFonts w:ascii="Times New Roman" w:hAnsi="Times New Roman" w:cs="Times New Roman"/>
          <w:sz w:val="24"/>
          <w:szCs w:val="24"/>
        </w:rPr>
      </w:pPr>
    </w:p>
    <w:p w:rsidR="003E4EAC" w:rsidRDefault="00867E34" w:rsidP="00523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D62F2E">
        <w:rPr>
          <w:rFonts w:ascii="Times New Roman" w:hAnsi="Times New Roman" w:cs="Times New Roman"/>
          <w:b/>
          <w:sz w:val="24"/>
          <w:szCs w:val="24"/>
        </w:rPr>
        <w:t xml:space="preserve"> СТАТЬИ</w:t>
      </w:r>
    </w:p>
    <w:p w:rsidR="00201806" w:rsidRPr="0052316C" w:rsidRDefault="00201806" w:rsidP="00523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AC" w:rsidRPr="00D62F2E" w:rsidRDefault="00867E34" w:rsidP="0052316C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И</w:t>
      </w:r>
      <w:r w:rsidR="003E4EAC" w:rsidRPr="005231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316C">
        <w:rPr>
          <w:rFonts w:ascii="Times New Roman" w:hAnsi="Times New Roman" w:cs="Times New Roman"/>
          <w:b/>
          <w:sz w:val="24"/>
          <w:szCs w:val="24"/>
        </w:rPr>
        <w:t>О</w:t>
      </w:r>
      <w:r w:rsidR="003E4EAC" w:rsidRPr="005231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316C">
        <w:rPr>
          <w:rFonts w:ascii="Times New Roman" w:hAnsi="Times New Roman" w:cs="Times New Roman"/>
          <w:b/>
          <w:sz w:val="24"/>
          <w:szCs w:val="24"/>
        </w:rPr>
        <w:t>Фамилия</w:t>
      </w:r>
      <w:r w:rsidR="00D62F2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201806">
        <w:rPr>
          <w:rFonts w:ascii="Times New Roman" w:hAnsi="Times New Roman" w:cs="Times New Roman"/>
          <w:b/>
          <w:sz w:val="24"/>
          <w:szCs w:val="24"/>
        </w:rPr>
        <w:t>, И. О. Фамилия</w:t>
      </w:r>
      <w:r w:rsidR="00D62F2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201806" w:rsidRPr="00D62F2E" w:rsidRDefault="00201806" w:rsidP="0052316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4EAC" w:rsidRPr="00D62F2E" w:rsidRDefault="00D62F2E" w:rsidP="005231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2F2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201806" w:rsidRPr="00D62F2E">
        <w:rPr>
          <w:rFonts w:ascii="Times New Roman" w:hAnsi="Times New Roman" w:cs="Times New Roman"/>
          <w:i/>
          <w:sz w:val="24"/>
          <w:szCs w:val="24"/>
        </w:rPr>
        <w:t>Воронежский государственный университет</w:t>
      </w:r>
    </w:p>
    <w:p w:rsidR="00D62F2E" w:rsidRDefault="00D62F2E" w:rsidP="005231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2F2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D62F2E">
        <w:rPr>
          <w:rFonts w:ascii="Times New Roman" w:hAnsi="Times New Roman" w:cs="Times New Roman"/>
          <w:i/>
          <w:sz w:val="24"/>
          <w:szCs w:val="24"/>
        </w:rPr>
        <w:t>Воронежский государственный технический университет</w:t>
      </w:r>
    </w:p>
    <w:p w:rsidR="00C378F8" w:rsidRPr="00D62F2E" w:rsidRDefault="00C378F8" w:rsidP="005231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(если все авторы </w:t>
      </w:r>
      <w:r w:rsidR="00C9736D">
        <w:rPr>
          <w:rFonts w:ascii="Times New Roman" w:hAnsi="Times New Roman" w:cs="Times New Roman"/>
          <w:i/>
          <w:sz w:val="24"/>
          <w:szCs w:val="24"/>
        </w:rPr>
        <w:t>из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одного вуза, то сноски не ставятся)</w:t>
      </w:r>
    </w:p>
    <w:p w:rsidR="003E4EAC" w:rsidRPr="0052316C" w:rsidRDefault="003E4EAC" w:rsidP="0052316C">
      <w:pPr>
        <w:rPr>
          <w:rFonts w:ascii="Times New Roman" w:hAnsi="Times New Roman" w:cs="Times New Roman"/>
          <w:sz w:val="24"/>
          <w:szCs w:val="24"/>
        </w:rPr>
      </w:pPr>
    </w:p>
    <w:p w:rsidR="00D62F2E" w:rsidRDefault="00D62F2E" w:rsidP="00D62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>
        <w:rPr>
          <w:rFonts w:ascii="Times New Roman" w:hAnsi="Times New Roman" w:cs="Times New Roman"/>
          <w:sz w:val="24"/>
          <w:szCs w:val="24"/>
        </w:rPr>
        <w:t>Текст аннотации 7–10 строк</w:t>
      </w:r>
      <w:r w:rsidR="00853DB8">
        <w:rPr>
          <w:rFonts w:ascii="Times New Roman" w:hAnsi="Times New Roman" w:cs="Times New Roman"/>
          <w:sz w:val="24"/>
          <w:szCs w:val="24"/>
        </w:rPr>
        <w:t xml:space="preserve">. </w:t>
      </w:r>
      <w:r w:rsidR="00853DB8">
        <w:rPr>
          <w:rFonts w:ascii="Times New Roman" w:hAnsi="Times New Roman" w:cs="Times New Roman"/>
          <w:sz w:val="24"/>
          <w:szCs w:val="24"/>
        </w:rPr>
        <w:t>Формулы использовать не рекомендуется.</w:t>
      </w:r>
      <w:bookmarkStart w:id="0" w:name="_GoBack"/>
      <w:bookmarkEnd w:id="0"/>
    </w:p>
    <w:p w:rsidR="00D62F2E" w:rsidRPr="00D62F2E" w:rsidRDefault="00D62F2E" w:rsidP="00D62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ключевые слова, словосочетания (10–15)</w:t>
      </w:r>
    </w:p>
    <w:p w:rsidR="00D62F2E" w:rsidRDefault="00D62F2E" w:rsidP="00523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44" w:rsidRPr="0052316C" w:rsidRDefault="00300944" w:rsidP="00523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00944" w:rsidRPr="0052316C" w:rsidRDefault="00300944" w:rsidP="0052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944" w:rsidRPr="0052316C" w:rsidRDefault="00300944" w:rsidP="0052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Документ представляет собой основу-руководство оформления </w:t>
      </w:r>
      <w:r w:rsidR="00944D5F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52316C">
        <w:rPr>
          <w:rFonts w:ascii="Times New Roman" w:hAnsi="Times New Roman" w:cs="Times New Roman"/>
          <w:sz w:val="24"/>
          <w:szCs w:val="24"/>
        </w:rPr>
        <w:t xml:space="preserve">статьи на </w:t>
      </w:r>
      <w:r w:rsidR="00453344" w:rsidRPr="0052316C">
        <w:rPr>
          <w:rFonts w:ascii="Times New Roman" w:hAnsi="Times New Roman" w:cs="Times New Roman"/>
          <w:sz w:val="24"/>
          <w:szCs w:val="24"/>
        </w:rPr>
        <w:t>конференцию</w:t>
      </w:r>
      <w:r w:rsidR="00D62F2E">
        <w:rPr>
          <w:rFonts w:ascii="Times New Roman" w:hAnsi="Times New Roman" w:cs="Times New Roman"/>
          <w:sz w:val="24"/>
          <w:szCs w:val="24"/>
        </w:rPr>
        <w:t xml:space="preserve"> Актуальные проблемы прикладной математики, информатики и механики</w:t>
      </w:r>
      <w:r w:rsidRPr="0052316C">
        <w:rPr>
          <w:rFonts w:ascii="Times New Roman" w:hAnsi="Times New Roman" w:cs="Times New Roman"/>
          <w:sz w:val="24"/>
          <w:szCs w:val="24"/>
        </w:rPr>
        <w:t>.</w:t>
      </w:r>
    </w:p>
    <w:p w:rsidR="00300944" w:rsidRDefault="00300944" w:rsidP="0052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Материал статьи должен быть представлен в виде двух файлов: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-файла и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-файла (соответствующего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>-файлу).</w:t>
      </w:r>
    </w:p>
    <w:p w:rsidR="00201806" w:rsidRPr="0052316C" w:rsidRDefault="00201806" w:rsidP="0052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статьи указываются сведения об а</w:t>
      </w:r>
      <w:r w:rsidR="00D62F2E">
        <w:rPr>
          <w:rFonts w:ascii="Times New Roman" w:hAnsi="Times New Roman" w:cs="Times New Roman"/>
          <w:sz w:val="24"/>
          <w:szCs w:val="24"/>
        </w:rPr>
        <w:t>вторах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E34" w:rsidRPr="0052316C" w:rsidRDefault="00867E34" w:rsidP="005231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center"/>
        <w:rPr>
          <w:b/>
          <w:bCs/>
        </w:rPr>
      </w:pPr>
      <w:r w:rsidRPr="0052316C">
        <w:rPr>
          <w:b/>
          <w:bCs/>
        </w:rPr>
        <w:t>1. Технические требования</w:t>
      </w:r>
    </w:p>
    <w:p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center"/>
      </w:pPr>
    </w:p>
    <w:p w:rsidR="00300944" w:rsidRPr="003415B8" w:rsidRDefault="00300944" w:rsidP="0052316C">
      <w:pPr>
        <w:pStyle w:val="aa"/>
        <w:widowControl w:val="0"/>
        <w:spacing w:before="0" w:beforeAutospacing="0" w:after="0" w:afterAutospacing="0"/>
        <w:ind w:firstLine="709"/>
        <w:jc w:val="center"/>
        <w:rPr>
          <w:b/>
          <w:i/>
        </w:rPr>
      </w:pPr>
      <w:r w:rsidRPr="003415B8">
        <w:rPr>
          <w:b/>
          <w:i/>
        </w:rPr>
        <w:t>1.1. Заголовки разделов</w:t>
      </w:r>
    </w:p>
    <w:p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</w:p>
    <w:p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Заголовки выравниваются по центру и не могут содержать переносов.</w:t>
      </w:r>
    </w:p>
    <w:p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Статья может содержать заголовки двух уровней.</w:t>
      </w:r>
    </w:p>
    <w:p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 xml:space="preserve">Заголовки первого уровня набираются буквами полужирным шрифтом. Все разделы, кроме </w:t>
      </w:r>
      <w:r w:rsidRPr="0052316C">
        <w:rPr>
          <w:b/>
        </w:rPr>
        <w:t>Введения, Заключения, Литературы</w:t>
      </w:r>
      <w:r w:rsidRPr="0052316C">
        <w:t>, нумеруются.</w:t>
      </w:r>
    </w:p>
    <w:p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Заголовки второго уровня набираются полужирным курсивным шрифтом, номер двойной (содержит номер раздела и номер подраздела).</w:t>
      </w:r>
    </w:p>
    <w:p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Заголовок отделяется от текста одной пустой строкой.</w:t>
      </w:r>
    </w:p>
    <w:p w:rsidR="00300944" w:rsidRPr="0052316C" w:rsidRDefault="00300944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Допускаются ненумерованные заголовки, оформляются курсивом, по центру, от текста не отделяются.</w:t>
      </w:r>
    </w:p>
    <w:p w:rsidR="0052316C" w:rsidRPr="003415B8" w:rsidRDefault="0052316C" w:rsidP="0052316C">
      <w:pPr>
        <w:pStyle w:val="aa"/>
        <w:widowControl w:val="0"/>
        <w:spacing w:before="0" w:beforeAutospacing="0" w:after="0" w:afterAutospacing="0"/>
        <w:jc w:val="center"/>
        <w:rPr>
          <w:b/>
          <w:i/>
        </w:rPr>
      </w:pPr>
      <w:r w:rsidRPr="003415B8">
        <w:rPr>
          <w:b/>
          <w:i/>
        </w:rPr>
        <w:t>1.2. Набор текста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:rsidR="0052316C" w:rsidRPr="0052316C" w:rsidRDefault="001B44D9" w:rsidP="0052316C">
      <w:pPr>
        <w:pStyle w:val="aa"/>
        <w:widowControl w:val="0"/>
        <w:spacing w:before="0" w:beforeAutospacing="0" w:after="0" w:afterAutospacing="0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-1.05pt;margin-top:2.15pt;width:241.85pt;height:148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" stroked="f">
            <v:textbox>
              <w:txbxContent>
                <w:p w:rsidR="009F4619" w:rsidRDefault="009F4619" w:rsidP="0052316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221DEFA" wp14:editId="6873CC53">
                        <wp:extent cx="2898775" cy="1541780"/>
                        <wp:effectExtent l="0" t="0" r="0" b="127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8775" cy="1541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4619" w:rsidRPr="0052316C" w:rsidRDefault="009F4619" w:rsidP="0052316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2316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Рис. 1. Расстановка переносов</w:t>
                  </w:r>
                </w:p>
              </w:txbxContent>
            </v:textbox>
            <w10:wrap type="square"/>
          </v:shape>
        </w:pict>
      </w:r>
      <w:r w:rsidR="0052316C" w:rsidRPr="0052316C">
        <w:t xml:space="preserve">Основной шрифт </w:t>
      </w:r>
      <w:r w:rsidR="0052316C" w:rsidRPr="0052316C">
        <w:rPr>
          <w:lang w:val="en-US"/>
        </w:rPr>
        <w:t>Times</w:t>
      </w:r>
      <w:r w:rsidR="0052316C" w:rsidRPr="0052316C">
        <w:t xml:space="preserve"> </w:t>
      </w:r>
      <w:r w:rsidR="0052316C" w:rsidRPr="0052316C">
        <w:rPr>
          <w:lang w:val="en-US"/>
        </w:rPr>
        <w:t>New</w:t>
      </w:r>
      <w:r w:rsidR="0052316C" w:rsidRPr="0052316C">
        <w:t xml:space="preserve"> </w:t>
      </w:r>
      <w:r w:rsidR="0052316C" w:rsidRPr="0052316C">
        <w:rPr>
          <w:lang w:val="en-US"/>
        </w:rPr>
        <w:t>Roman</w:t>
      </w:r>
      <w:r w:rsidR="0052316C" w:rsidRPr="0052316C">
        <w:t>, размер 12 пт. Допускается только автоматическая расстановка переносов (рис. 1). Для выделения терминов, определений рекомендуется использовать курсивный и полужирный шрифты. Не рекомендуется использовать подчеркивание.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:rsidR="003415B8" w:rsidRDefault="003415B8" w:rsidP="0052316C">
      <w:pPr>
        <w:pStyle w:val="aa"/>
        <w:widowControl w:val="0"/>
        <w:spacing w:before="0" w:beforeAutospacing="0" w:after="0" w:afterAutospacing="0"/>
        <w:jc w:val="center"/>
        <w:rPr>
          <w:b/>
          <w:i/>
        </w:rPr>
      </w:pPr>
    </w:p>
    <w:p w:rsidR="003415B8" w:rsidRDefault="003415B8" w:rsidP="0052316C">
      <w:pPr>
        <w:pStyle w:val="aa"/>
        <w:widowControl w:val="0"/>
        <w:spacing w:before="0" w:beforeAutospacing="0" w:after="0" w:afterAutospacing="0"/>
        <w:jc w:val="center"/>
        <w:rPr>
          <w:b/>
          <w:i/>
        </w:rPr>
      </w:pPr>
    </w:p>
    <w:p w:rsidR="003415B8" w:rsidRDefault="003415B8" w:rsidP="0052316C">
      <w:pPr>
        <w:pStyle w:val="aa"/>
        <w:widowControl w:val="0"/>
        <w:spacing w:before="0" w:beforeAutospacing="0" w:after="0" w:afterAutospacing="0"/>
        <w:jc w:val="center"/>
        <w:rPr>
          <w:b/>
          <w:i/>
        </w:rPr>
      </w:pPr>
    </w:p>
    <w:p w:rsidR="0052316C" w:rsidRPr="003415B8" w:rsidRDefault="0052316C" w:rsidP="0052316C">
      <w:pPr>
        <w:pStyle w:val="aa"/>
        <w:widowControl w:val="0"/>
        <w:spacing w:before="0" w:beforeAutospacing="0" w:after="0" w:afterAutospacing="0"/>
        <w:jc w:val="center"/>
        <w:rPr>
          <w:i/>
        </w:rPr>
      </w:pPr>
      <w:r w:rsidRPr="003415B8">
        <w:rPr>
          <w:i/>
        </w:rPr>
        <w:t>Дефисы, минусы, тире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t>При наборе текста следует различать дефисы (-), короткое тире (–) и тире (—).</w:t>
      </w:r>
    </w:p>
    <w:p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lastRenderedPageBreak/>
        <w:t>Дефис (без пробелов):</w:t>
      </w:r>
    </w:p>
    <w:p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два-три метра</w:t>
      </w:r>
    </w:p>
    <w:p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Наркисович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Мамин-Сибиряк</w:t>
      </w:r>
    </w:p>
    <w:p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t>Фазы напряженно-деформированного состояния.</w:t>
      </w:r>
    </w:p>
    <w:p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Короткое тире (без пробелов) используется для диапазонов:</w:t>
      </w:r>
    </w:p>
    <w:p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Высота 20–30 тыс. метров.</w:t>
      </w:r>
    </w:p>
    <w:p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Это составляет 60–80 % всей массы груза.</w:t>
      </w:r>
    </w:p>
    <w:p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Диапазон значений величин (через короткое тире или многоточие):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t>100–200 или 100...200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  <w:rPr>
          <w:b/>
        </w:rPr>
      </w:pPr>
      <w:r w:rsidRPr="0052316C">
        <w:rPr>
          <w:b/>
        </w:rPr>
        <w:t>Тире (отделяется пробелами):</w:t>
      </w:r>
    </w:p>
    <w:p w:rsidR="0052316C" w:rsidRPr="0052316C" w:rsidRDefault="0052316C" w:rsidP="005231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Неравенство Коши —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Буняковского</w:t>
      </w:r>
      <w:proofErr w:type="spellEnd"/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proofErr w:type="spellStart"/>
      <w:r w:rsidRPr="0052316C">
        <w:t>Computer</w:t>
      </w:r>
      <w:proofErr w:type="spellEnd"/>
      <w:r w:rsidRPr="0052316C">
        <w:t xml:space="preserve"> </w:t>
      </w:r>
      <w:proofErr w:type="spellStart"/>
      <w:r w:rsidRPr="0052316C">
        <w:t>Science</w:t>
      </w:r>
      <w:proofErr w:type="spellEnd"/>
      <w:r w:rsidRPr="0052316C">
        <w:t xml:space="preserve"> — компьютерная наука.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:rsidR="0052316C" w:rsidRPr="003415B8" w:rsidRDefault="0052316C" w:rsidP="0052316C">
      <w:pPr>
        <w:pStyle w:val="aa"/>
        <w:widowControl w:val="0"/>
        <w:spacing w:before="0" w:beforeAutospacing="0" w:after="0" w:afterAutospacing="0"/>
        <w:jc w:val="center"/>
        <w:rPr>
          <w:i/>
        </w:rPr>
      </w:pPr>
      <w:r w:rsidRPr="003415B8">
        <w:rPr>
          <w:i/>
        </w:rPr>
        <w:t>Правила наращения</w:t>
      </w:r>
      <w:r w:rsidR="003415B8" w:rsidRPr="003415B8">
        <w:rPr>
          <w:i/>
        </w:rPr>
        <w:t xml:space="preserve"> </w:t>
      </w:r>
      <w:r w:rsidRPr="003415B8">
        <w:rPr>
          <w:i/>
        </w:rPr>
        <w:t>падежного окончания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t>Правила наращения падежного окончания: 5-й (пятый, пятой), 5-я (пятая), 5-е (пятое, пятые), 5-м (пятым, пятом), 5-х (пятых), 5-го (пятого), 5-му (пятому), 300-ми.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:rsidR="0052316C" w:rsidRPr="00E92104" w:rsidRDefault="0052316C" w:rsidP="0052316C">
      <w:pPr>
        <w:pStyle w:val="aa"/>
        <w:widowControl w:val="0"/>
        <w:spacing w:before="0" w:beforeAutospacing="0" w:after="0" w:afterAutospacing="0"/>
        <w:jc w:val="center"/>
        <w:rPr>
          <w:b/>
          <w:i/>
        </w:rPr>
      </w:pPr>
      <w:r w:rsidRPr="00E92104">
        <w:rPr>
          <w:b/>
          <w:i/>
        </w:rPr>
        <w:t>1.3. Набор формул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:rsidR="0052316C" w:rsidRPr="0095403F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rPr>
          <w:b/>
          <w:color w:val="FF0000"/>
        </w:rPr>
        <w:t>ВСЕ</w:t>
      </w:r>
      <w:r w:rsidRPr="0052316C">
        <w:t xml:space="preserve"> формулы, </w:t>
      </w:r>
      <w:proofErr w:type="spellStart"/>
      <w:r w:rsidRPr="0052316C">
        <w:t>включные</w:t>
      </w:r>
      <w:proofErr w:type="spellEnd"/>
      <w:r w:rsidRPr="0052316C">
        <w:t xml:space="preserve"> (внутри текста) и </w:t>
      </w:r>
      <w:proofErr w:type="spellStart"/>
      <w:r w:rsidRPr="0052316C">
        <w:t>выключные</w:t>
      </w:r>
      <w:proofErr w:type="spellEnd"/>
      <w:r w:rsidRPr="0052316C">
        <w:t xml:space="preserve"> (на отдельной строке),</w:t>
      </w:r>
      <w:r w:rsidR="002B2BA5">
        <w:t xml:space="preserve"> а также символы </w:t>
      </w:r>
      <w:r w:rsidRPr="0052316C">
        <w:t xml:space="preserve">должны набираться </w:t>
      </w:r>
      <w:r w:rsidRPr="0052316C">
        <w:rPr>
          <w:b/>
          <w:color w:val="FF0000"/>
        </w:rPr>
        <w:t>ТОЛЬКО</w:t>
      </w:r>
      <w:r w:rsidRPr="0052316C">
        <w:rPr>
          <w:color w:val="FF0000"/>
        </w:rPr>
        <w:t xml:space="preserve"> </w:t>
      </w:r>
      <w:r w:rsidRPr="0052316C">
        <w:t xml:space="preserve">в редакторе формул: </w:t>
      </w:r>
      <w:proofErr w:type="spellStart"/>
      <w:r w:rsidRPr="0052316C">
        <w:t>Equation</w:t>
      </w:r>
      <w:proofErr w:type="spellEnd"/>
      <w:r w:rsidRPr="0052316C">
        <w:t xml:space="preserve">, </w:t>
      </w:r>
      <w:r w:rsidRPr="0052316C">
        <w:rPr>
          <w:color w:val="FF0000"/>
        </w:rPr>
        <w:t>стиль и размер – «заводские»</w:t>
      </w:r>
      <w:r w:rsidRPr="0052316C">
        <w:t xml:space="preserve"> (рис. 2, 3).</w:t>
      </w:r>
      <w:r w:rsidR="0095403F">
        <w:t xml:space="preserve"> </w:t>
      </w:r>
      <w:r w:rsidR="00CD27DB" w:rsidRPr="0091521E">
        <w:rPr>
          <w:position w:val="-10"/>
        </w:rPr>
        <w:object w:dxaOrig="1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9.5pt" o:ole="">
            <v:imagedata r:id="rId7" o:title=""/>
          </v:shape>
          <o:OLEObject Type="Embed" ProgID="Equation.DSMT4" ShapeID="_x0000_i1025" DrawAspect="Content" ObjectID="_1756535800" r:id="rId8"/>
        </w:object>
      </w:r>
      <w:r w:rsidR="00CD27DB">
        <w:t xml:space="preserve">– верный редактор формул,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D27DB" w:rsidRPr="002B2BA5">
        <w:t xml:space="preserve"> – </w:t>
      </w:r>
      <w:r w:rsidR="00CD27DB">
        <w:t>неверный редактор формул.</w:t>
      </w:r>
    </w:p>
    <w:p w:rsidR="0052316C" w:rsidRPr="0052316C" w:rsidRDefault="0052316C" w:rsidP="00D62F2E">
      <w:pPr>
        <w:pStyle w:val="aa"/>
        <w:widowControl w:val="0"/>
        <w:spacing w:before="0" w:beforeAutospacing="0" w:after="0" w:afterAutospacing="0"/>
        <w:ind w:firstLine="567"/>
        <w:jc w:val="both"/>
      </w:pPr>
      <w:r w:rsidRPr="0052316C">
        <w:t>Переменные в формулах могут обозначаться латинскими и греческими буквами. Латинские буквы (строчные и прописные) набираются курсивным шрифтом (</w:t>
      </w:r>
      <w:r w:rsidRPr="0052316C">
        <w:rPr>
          <w:position w:val="-10"/>
          <w:lang w:val="en-US"/>
        </w:rPr>
        <w:object w:dxaOrig="260" w:dyaOrig="260">
          <v:shape id="_x0000_i1026" type="#_x0000_t75" style="width:12.75pt;height:12.75pt" o:ole="">
            <v:imagedata r:id="rId9" o:title=""/>
          </v:shape>
          <o:OLEObject Type="Embed" ProgID="Equation.DSMT4" ShapeID="_x0000_i1026" DrawAspect="Content" ObjectID="_1756535801" r:id="rId10"/>
        </w:object>
      </w:r>
      <w:r w:rsidRPr="0052316C">
        <w:t xml:space="preserve"> </w:t>
      </w:r>
      <w:r w:rsidRPr="0052316C">
        <w:rPr>
          <w:position w:val="-4"/>
          <w:lang w:val="en-US"/>
        </w:rPr>
        <w:object w:dxaOrig="220" w:dyaOrig="260">
          <v:shape id="_x0000_i1027" type="#_x0000_t75" style="width:11.25pt;height:12.75pt" o:ole="">
            <v:imagedata r:id="rId11" o:title=""/>
          </v:shape>
          <o:OLEObject Type="Embed" ProgID="Equation.DSMT4" ShapeID="_x0000_i1027" DrawAspect="Content" ObjectID="_1756535802" r:id="rId12"/>
        </w:object>
      </w:r>
      <w:r w:rsidRPr="0052316C">
        <w:t xml:space="preserve">). </w:t>
      </w:r>
      <w:r w:rsidRPr="0052316C">
        <w:rPr>
          <w:spacing w:val="-4"/>
        </w:rPr>
        <w:t>Греческие строчные — курсивным (</w:t>
      </w:r>
      <w:r w:rsidRPr="0052316C">
        <w:rPr>
          <w:spacing w:val="-4"/>
          <w:position w:val="-10"/>
        </w:rPr>
        <w:object w:dxaOrig="240" w:dyaOrig="320">
          <v:shape id="_x0000_i1028" type="#_x0000_t75" style="width:12.75pt;height:15.75pt" o:ole="">
            <v:imagedata r:id="rId13" o:title=""/>
          </v:shape>
          <o:OLEObject Type="Embed" ProgID="Equation.DSMT4" ShapeID="_x0000_i1028" DrawAspect="Content" ObjectID="_1756535803" r:id="rId14"/>
        </w:object>
      </w:r>
      <w:r w:rsidRPr="0052316C">
        <w:rPr>
          <w:spacing w:val="-4"/>
        </w:rPr>
        <w:t>), греческие прописные — прямым шрифтом (</w:t>
      </w:r>
      <w:r w:rsidRPr="0052316C">
        <w:rPr>
          <w:spacing w:val="-4"/>
          <w:position w:val="-4"/>
          <w:lang w:val="en-US"/>
        </w:rPr>
        <w:object w:dxaOrig="260" w:dyaOrig="260">
          <v:shape id="_x0000_i1029" type="#_x0000_t75" style="width:12.75pt;height:12.75pt" o:ole="">
            <v:imagedata r:id="rId15" o:title=""/>
          </v:shape>
          <o:OLEObject Type="Embed" ProgID="Equation.DSMT4" ShapeID="_x0000_i1029" DrawAspect="Content" ObjectID="_1756535804" r:id="rId16"/>
        </w:object>
      </w:r>
      <w:r w:rsidRPr="0052316C">
        <w:rPr>
          <w:spacing w:val="-4"/>
        </w:rPr>
        <w:t>). Для обозначения векторов и матриц используется прямое полужирное начертание (</w:t>
      </w:r>
      <w:r w:rsidRPr="0052316C">
        <w:rPr>
          <w:spacing w:val="-4"/>
          <w:position w:val="-10"/>
        </w:rPr>
        <w:object w:dxaOrig="260" w:dyaOrig="260">
          <v:shape id="_x0000_i1030" type="#_x0000_t75" style="width:12.75pt;height:12.75pt" o:ole="">
            <v:imagedata r:id="rId17" o:title=""/>
          </v:shape>
          <o:OLEObject Type="Embed" ProgID="Equation.DSMT4" ShapeID="_x0000_i1030" DrawAspect="Content" ObjectID="_1756535805" r:id="rId18"/>
        </w:object>
      </w:r>
      <w:r w:rsidRPr="0052316C">
        <w:rPr>
          <w:spacing w:val="-4"/>
        </w:rPr>
        <w:t xml:space="preserve"> </w:t>
      </w:r>
      <w:r w:rsidRPr="0052316C">
        <w:rPr>
          <w:spacing w:val="-4"/>
          <w:position w:val="-4"/>
        </w:rPr>
        <w:object w:dxaOrig="260" w:dyaOrig="260">
          <v:shape id="_x0000_i1031" type="#_x0000_t75" style="width:12.75pt;height:12.75pt" o:ole="">
            <v:imagedata r:id="rId19" o:title=""/>
          </v:shape>
          <o:OLEObject Type="Embed" ProgID="Equation.DSMT4" ShapeID="_x0000_i1031" DrawAspect="Content" ObjectID="_1756535806" r:id="rId20"/>
        </w:object>
      </w:r>
      <w:r w:rsidRPr="0052316C">
        <w:rPr>
          <w:spacing w:val="-4"/>
        </w:rPr>
        <w:t>).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:rsidR="0052316C" w:rsidRPr="003415B8" w:rsidRDefault="0052316C" w:rsidP="0052316C">
      <w:pPr>
        <w:shd w:val="clear" w:color="auto" w:fill="FFFFFF"/>
        <w:jc w:val="center"/>
        <w:outlineLvl w:val="0"/>
        <w:rPr>
          <w:rFonts w:ascii="Times New Roman" w:hAnsi="Times New Roman" w:cs="Times New Roman"/>
          <w:bCs/>
          <w:i/>
          <w:color w:val="000000"/>
          <w:kern w:val="36"/>
          <w:sz w:val="24"/>
          <w:szCs w:val="24"/>
        </w:rPr>
      </w:pPr>
      <w:r w:rsidRPr="003415B8">
        <w:rPr>
          <w:rFonts w:ascii="Times New Roman" w:hAnsi="Times New Roman" w:cs="Times New Roman"/>
          <w:bCs/>
          <w:i/>
          <w:color w:val="000000"/>
          <w:kern w:val="36"/>
          <w:sz w:val="24"/>
          <w:szCs w:val="24"/>
        </w:rPr>
        <w:t>Переносы в формулах</w:t>
      </w:r>
    </w:p>
    <w:p w:rsidR="0052316C" w:rsidRPr="003415B8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415B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Место и обозначение переноса</w:t>
      </w:r>
    </w:p>
    <w:p w:rsidR="0052316C" w:rsidRDefault="0052316C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Если формула при наборе не умещается в одной строке, то ее частично переносят на другую строку. В первую очередь перенос следует производить на знаках отношения между левой и правой частями формулы и т. д., во вторую — на отточии (...), знаках сложения и вычитания (</w:t>
      </w:r>
      <w:r w:rsidRPr="0052316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20">
          <v:shape id="_x0000_i1032" type="#_x0000_t75" style="width:11.25pt;height:11.25pt" o:ole="">
            <v:imagedata r:id="rId21" o:title=""/>
          </v:shape>
          <o:OLEObject Type="Embed" ProgID="Equation.DSMT4" ShapeID="_x0000_i1032" DrawAspect="Content" ObjectID="_1756535807" r:id="rId22"/>
        </w:object>
      </w:r>
      <w:r w:rsidRPr="005231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316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160">
          <v:shape id="_x0000_i1033" type="#_x0000_t75" style="width:9.75pt;height:7.5pt" o:ole="">
            <v:imagedata r:id="rId23" o:title=""/>
          </v:shape>
          <o:OLEObject Type="Embed" ProgID="Equation.DSMT4" ShapeID="_x0000_i1033" DrawAspect="Content" ObjectID="_1756535808" r:id="rId24"/>
        </w:object>
      </w:r>
      <w:r w:rsidRPr="005231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316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40">
          <v:shape id="_x0000_i1034" type="#_x0000_t75" style="width:11.25pt;height:12.75pt" o:ole="">
            <v:imagedata r:id="rId25" o:title=""/>
          </v:shape>
          <o:OLEObject Type="Embed" ProgID="Equation.DSMT4" ShapeID="_x0000_i1034" DrawAspect="Content" ObjectID="_1756535809" r:id="rId26"/>
        </w:object>
      </w:r>
      <w:r w:rsidRPr="0052316C">
        <w:rPr>
          <w:rFonts w:ascii="Times New Roman" w:hAnsi="Times New Roman" w:cs="Times New Roman"/>
          <w:color w:val="000000"/>
          <w:sz w:val="24"/>
          <w:szCs w:val="24"/>
        </w:rPr>
        <w:t xml:space="preserve">), и в третью — на знаке умножения в виде косого креста </w:t>
      </w:r>
      <w:r w:rsidRPr="0052316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00" w:dyaOrig="320">
          <v:shape id="_x0000_i1035" type="#_x0000_t75" style="width:20.25pt;height:15.75pt" o:ole="">
            <v:imagedata r:id="rId27" o:title=""/>
          </v:shape>
          <o:OLEObject Type="Embed" ProgID="Equation.DSMT4" ShapeID="_x0000_i1035" DrawAspect="Content" ObjectID="_1756535810" r:id="rId28"/>
        </w:object>
      </w:r>
      <w:r w:rsidRPr="0052316C">
        <w:rPr>
          <w:rFonts w:ascii="Times New Roman" w:hAnsi="Times New Roman" w:cs="Times New Roman"/>
          <w:color w:val="000000"/>
          <w:sz w:val="24"/>
          <w:szCs w:val="24"/>
        </w:rPr>
        <w:t xml:space="preserve"> На знаке деления перенос делать не рекомендуется.</w:t>
      </w:r>
    </w:p>
    <w:p w:rsidR="00B6295B" w:rsidRPr="0052316C" w:rsidRDefault="00B6295B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При переносе формул нельзя отделять индексы и показатели степени от символов, к которым они относятся. Нельзя также отделять выражения, содержащиеся под знаком интеграла, логарифма, суммы, произведения, от самих знаков.</w:t>
      </w:r>
    </w:p>
    <w:p w:rsidR="003415B8" w:rsidRDefault="001B44D9" w:rsidP="00C378F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.3pt;margin-top:51.85pt;width:476.2pt;height:157.6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" stroked="f">
            <v:textbox>
              <w:txbxContent>
                <w:p w:rsidR="009F4619" w:rsidRDefault="009F4619" w:rsidP="0052316C">
                  <w:pPr>
                    <w:spacing w:before="1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D546709" wp14:editId="1A019F89">
                        <wp:extent cx="4374776" cy="1649140"/>
                        <wp:effectExtent l="0" t="0" r="6985" b="8255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4886" cy="1649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4619" w:rsidRPr="003415B8" w:rsidRDefault="009F4619" w:rsidP="0052316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15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Рис. 2. Настройка размеров в формулах</w:t>
                  </w:r>
                </w:p>
              </w:txbxContent>
            </v:textbox>
            <w10:wrap type="square"/>
          </v:shape>
        </w:pict>
      </w:r>
      <w:r w:rsidR="00B6295B" w:rsidRPr="0052316C">
        <w:rPr>
          <w:rFonts w:ascii="Times New Roman" w:hAnsi="Times New Roman" w:cs="Times New Roman"/>
          <w:color w:val="FF0000"/>
          <w:sz w:val="24"/>
          <w:szCs w:val="24"/>
        </w:rPr>
        <w:t>Знак, на котором производится перенос, оставляют в конце строки и повторяют в начале той строки, на которую перенесена часть формулы</w:t>
      </w:r>
      <w:r w:rsidR="00B6295B" w:rsidRPr="0052316C">
        <w:rPr>
          <w:rFonts w:ascii="Times New Roman" w:hAnsi="Times New Roman" w:cs="Times New Roman"/>
          <w:color w:val="000000"/>
          <w:sz w:val="24"/>
          <w:szCs w:val="24"/>
        </w:rPr>
        <w:t>. В том случае, когда формула прерывается на отточии, его также повторяют на следующей строке.</w:t>
      </w:r>
    </w:p>
    <w:p w:rsidR="0052316C" w:rsidRPr="00B6295B" w:rsidRDefault="001B44D9" w:rsidP="00201806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8" type="#_x0000_t202" style="position:absolute;left:0;text-align:left;margin-left:.7pt;margin-top:12.85pt;width:484.7pt;height:32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" stroked="f">
            <v:textbox>
              <w:txbxContent>
                <w:p w:rsidR="009F4619" w:rsidRDefault="009F4619" w:rsidP="0052316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229388F" wp14:editId="426BA7E1">
                        <wp:extent cx="3896658" cy="3831412"/>
                        <wp:effectExtent l="0" t="0" r="889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_3.pn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6658" cy="3831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4619" w:rsidRPr="00B6295B" w:rsidRDefault="009F4619" w:rsidP="0052316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6295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Рис. 3. Настройка стиля оформления формул</w:t>
                  </w:r>
                </w:p>
              </w:txbxContent>
            </v:textbox>
            <w10:wrap type="square" anchorx="margin" anchory="margin"/>
          </v:shape>
        </w:pict>
      </w:r>
      <w:r w:rsidR="0052316C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Перенос дроби с длинным числителем</w:t>
      </w:r>
      <w:r w:rsidR="00B6295B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2316C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 коротким знаменателем</w:t>
      </w:r>
    </w:p>
    <w:p w:rsidR="0052316C" w:rsidRPr="0052316C" w:rsidRDefault="0052316C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Для удобства переноса рекомендуется преобразовать дробь: числитель записать в виде многочлена в скобках, а величину, обратную знаменателю вынести за скобки.</w:t>
      </w:r>
    </w:p>
    <w:p w:rsidR="0052316C" w:rsidRPr="0052316C" w:rsidRDefault="0052316C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Во всех случаях формулу разбивают переносом на знаке плюс (минус) многочлена.</w:t>
      </w:r>
    </w:p>
    <w:p w:rsidR="0052316C" w:rsidRPr="0052316C" w:rsidRDefault="0052316C" w:rsidP="0052316C">
      <w:pPr>
        <w:shd w:val="clear" w:color="auto" w:fill="FFFFFF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16C" w:rsidRPr="00B6295B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Перенос дроби с коротким числителем</w:t>
      </w:r>
      <w:r w:rsidR="00B6295B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 длинным знаменателем</w:t>
      </w:r>
    </w:p>
    <w:p w:rsidR="0052316C" w:rsidRDefault="0052316C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Для удобства переноса рекомендуется записать дробь, используя косую черту в качестве знака деления, как отношение числителя и знаменателя в виде многочленов, взятых в скобки. Можно также заменить отдельные сложные элементы знаменателя условными обозначениями, расшифрованными вслед за формулой.</w:t>
      </w:r>
    </w:p>
    <w:p w:rsidR="00B6295B" w:rsidRPr="0052316C" w:rsidRDefault="00B6295B" w:rsidP="00B629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16C" w:rsidRPr="00B6295B" w:rsidRDefault="0052316C" w:rsidP="0052316C">
      <w:pPr>
        <w:shd w:val="clear" w:color="auto" w:fill="FFFFFF"/>
        <w:jc w:val="center"/>
        <w:outlineLvl w:val="1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Перенос формулы с длинным подкоренным выражением,</w:t>
      </w:r>
      <w:r w:rsidR="00B6295B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</w:r>
      <w:r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не умещающимся</w:t>
      </w:r>
      <w:r w:rsidR="00B6295B"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6295B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 формат набора</w:t>
      </w:r>
    </w:p>
    <w:p w:rsidR="0052316C" w:rsidRPr="0052316C" w:rsidRDefault="0052316C" w:rsidP="007E23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16C">
        <w:rPr>
          <w:rFonts w:ascii="Times New Roman" w:hAnsi="Times New Roman" w:cs="Times New Roman"/>
          <w:color w:val="000000"/>
          <w:sz w:val="24"/>
          <w:szCs w:val="24"/>
        </w:rPr>
        <w:t>Такое выражение можно преобразовать, возведя в соответствующую степень подкоренное выражение.</w:t>
      </w:r>
    </w:p>
    <w:p w:rsidR="0052316C" w:rsidRPr="0052316C" w:rsidRDefault="0052316C" w:rsidP="007E2371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rPr>
          <w:color w:val="000000"/>
        </w:rPr>
        <w:t>Здесь перенос также производят на знаке плюс многочлена.</w:t>
      </w:r>
    </w:p>
    <w:p w:rsidR="0052316C" w:rsidRPr="0052316C" w:rsidRDefault="0052316C" w:rsidP="007E2371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>Ниже приведен пример включения формул в текст статьи.</w:t>
      </w:r>
    </w:p>
    <w:p w:rsidR="0052316C" w:rsidRDefault="0052316C" w:rsidP="007E237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Теорема (Виета).</w:t>
      </w:r>
      <w:r w:rsidRPr="0052316C">
        <w:rPr>
          <w:rFonts w:ascii="Times New Roman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hAnsi="Times New Roman" w:cs="Times New Roman"/>
          <w:i/>
          <w:sz w:val="24"/>
          <w:szCs w:val="24"/>
        </w:rPr>
        <w:t>Сумма корней приведённого квадратного уравнения</w:t>
      </w:r>
    </w:p>
    <w:p w:rsidR="0052316C" w:rsidRPr="0052316C" w:rsidRDefault="00B6295B" w:rsidP="00A04482">
      <w:pPr>
        <w:pStyle w:val="MTDisplayEquation"/>
        <w:tabs>
          <w:tab w:val="clear" w:pos="2340"/>
          <w:tab w:val="clear" w:pos="4680"/>
          <w:tab w:val="center" w:pos="4820"/>
          <w:tab w:val="right" w:pos="9639"/>
        </w:tabs>
      </w:pPr>
      <w:r>
        <w:tab/>
      </w:r>
      <w:r w:rsidR="0052316C" w:rsidRPr="0052316C">
        <w:rPr>
          <w:position w:val="-10"/>
        </w:rPr>
        <w:object w:dxaOrig="1400" w:dyaOrig="360">
          <v:shape id="_x0000_i1036" type="#_x0000_t75" style="width:69.75pt;height:18pt" o:ole="">
            <v:imagedata r:id="rId31" o:title=""/>
          </v:shape>
          <o:OLEObject Type="Embed" ProgID="Equation.DSMT4" ShapeID="_x0000_i1036" DrawAspect="Content" ObjectID="_1756535811" r:id="rId32"/>
        </w:object>
      </w:r>
      <w:r w:rsidR="0052316C" w:rsidRPr="0052316C">
        <w:tab/>
        <w:t>(1)</w:t>
      </w:r>
    </w:p>
    <w:p w:rsidR="0052316C" w:rsidRPr="0052316C" w:rsidRDefault="0052316C" w:rsidP="005231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16C">
        <w:rPr>
          <w:rFonts w:ascii="Times New Roman" w:hAnsi="Times New Roman" w:cs="Times New Roman"/>
          <w:i/>
          <w:sz w:val="24"/>
          <w:szCs w:val="24"/>
        </w:rPr>
        <w:t>равна второму коэффициенту, взятому с противоположным знаком, а произведение корней равно свободному члену</w:t>
      </w:r>
    </w:p>
    <w:p w:rsidR="0052316C" w:rsidRPr="0052316C" w:rsidRDefault="0052316C" w:rsidP="00523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position w:val="-12"/>
          <w:sz w:val="24"/>
          <w:szCs w:val="24"/>
        </w:rPr>
        <w:object w:dxaOrig="2280" w:dyaOrig="360">
          <v:shape id="_x0000_i1037" type="#_x0000_t75" style="width:114pt;height:18pt" o:ole="">
            <v:imagedata r:id="rId33" o:title=""/>
          </v:shape>
          <o:OLEObject Type="Embed" ProgID="Equation.DSMT4" ShapeID="_x0000_i1037" DrawAspect="Content" ObjectID="_1756535812" r:id="rId34"/>
        </w:object>
      </w:r>
    </w:p>
    <w:p w:rsidR="0052316C" w:rsidRPr="0052316C" w:rsidRDefault="0052316C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b/>
          <w:sz w:val="24"/>
          <w:szCs w:val="24"/>
        </w:rPr>
        <w:t>Доказательство.</w:t>
      </w:r>
      <w:r w:rsidRPr="0052316C">
        <w:rPr>
          <w:rFonts w:ascii="Times New Roman" w:hAnsi="Times New Roman" w:cs="Times New Roman"/>
          <w:sz w:val="24"/>
          <w:szCs w:val="24"/>
        </w:rPr>
        <w:t xml:space="preserve"> Рассмотрим…</w:t>
      </w:r>
    </w:p>
    <w:p w:rsidR="0052316C" w:rsidRPr="0052316C" w:rsidRDefault="0052316C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lastRenderedPageBreak/>
        <w:t xml:space="preserve">Равенства, показывающие зависимость между корнями </w:t>
      </w:r>
      <w:r w:rsidRPr="0052316C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38" type="#_x0000_t75" style="width:15.75pt;height:18pt" o:ole="">
            <v:imagedata r:id="rId35" o:title=""/>
          </v:shape>
          <o:OLEObject Type="Embed" ProgID="Equation.DSMT4" ShapeID="_x0000_i1038" DrawAspect="Content" ObjectID="_1756535813" r:id="rId36"/>
        </w:object>
      </w:r>
      <w:r w:rsidRPr="0052316C">
        <w:rPr>
          <w:rFonts w:ascii="Times New Roman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9" type="#_x0000_t75" style="width:12.75pt;height:18pt" o:ole="">
            <v:imagedata r:id="rId37" o:title=""/>
          </v:shape>
          <o:OLEObject Type="Embed" ProgID="Equation.DSMT4" ShapeID="_x0000_i1039" DrawAspect="Content" ObjectID="_1756535814" r:id="rId38"/>
        </w:object>
      </w:r>
      <w:r w:rsidRPr="0052316C">
        <w:rPr>
          <w:rFonts w:ascii="Times New Roman" w:hAnsi="Times New Roman" w:cs="Times New Roman"/>
          <w:sz w:val="24"/>
          <w:szCs w:val="24"/>
        </w:rPr>
        <w:t xml:space="preserve"> и коэффициентами квадратного уравнения </w:t>
      </w:r>
      <w:r w:rsidRPr="0052316C">
        <w:rPr>
          <w:rFonts w:ascii="Times New Roman" w:hAnsi="Times New Roman" w:cs="Times New Roman"/>
          <w:position w:val="-10"/>
          <w:sz w:val="24"/>
          <w:szCs w:val="24"/>
        </w:rPr>
        <w:object w:dxaOrig="279" w:dyaOrig="260">
          <v:shape id="_x0000_i1040" type="#_x0000_t75" style="width:14.25pt;height:12.75pt" o:ole="">
            <v:imagedata r:id="rId39" o:title=""/>
          </v:shape>
          <o:OLEObject Type="Embed" ProgID="Equation.DSMT4" ShapeID="_x0000_i1040" DrawAspect="Content" ObjectID="_1756535815" r:id="rId40"/>
        </w:object>
      </w:r>
      <w:r w:rsidRPr="0052316C">
        <w:rPr>
          <w:rFonts w:ascii="Times New Roman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41" type="#_x0000_t75" style="width:9.75pt;height:12.75pt" o:ole="">
            <v:imagedata r:id="rId41" o:title=""/>
          </v:shape>
          <o:OLEObject Type="Embed" ProgID="Equation.DSMT4" ShapeID="_x0000_i1041" DrawAspect="Content" ObjectID="_1756535816" r:id="rId42"/>
        </w:object>
      </w:r>
      <w:r w:rsidRPr="0052316C">
        <w:rPr>
          <w:rFonts w:ascii="Times New Roman" w:hAnsi="Times New Roman" w:cs="Times New Roman"/>
          <w:sz w:val="24"/>
          <w:szCs w:val="24"/>
        </w:rPr>
        <w:t>:</w:t>
      </w:r>
    </w:p>
    <w:p w:rsidR="0052316C" w:rsidRPr="0052316C" w:rsidRDefault="0052316C" w:rsidP="003674D8">
      <w:pPr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position w:val="-30"/>
          <w:sz w:val="24"/>
          <w:szCs w:val="24"/>
        </w:rPr>
        <w:object w:dxaOrig="1180" w:dyaOrig="720">
          <v:shape id="_x0000_i1042" type="#_x0000_t75" style="width:59.25pt;height:36.75pt" o:ole="">
            <v:imagedata r:id="rId43" o:title=""/>
          </v:shape>
          <o:OLEObject Type="Embed" ProgID="Equation.DSMT4" ShapeID="_x0000_i1042" DrawAspect="Content" ObjectID="_1756535817" r:id="rId44"/>
        </w:object>
      </w:r>
      <w:r w:rsidRPr="0052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16C" w:rsidRPr="0052316C" w:rsidRDefault="0052316C" w:rsidP="003674D8">
      <w:pPr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называются </w:t>
      </w:r>
      <w:r w:rsidRPr="0052316C">
        <w:rPr>
          <w:rFonts w:ascii="Times New Roman" w:hAnsi="Times New Roman" w:cs="Times New Roman"/>
          <w:i/>
          <w:sz w:val="24"/>
          <w:szCs w:val="24"/>
        </w:rPr>
        <w:t>формулами Виета</w:t>
      </w:r>
      <w:r w:rsidRPr="0052316C">
        <w:rPr>
          <w:rFonts w:ascii="Times New Roman" w:hAnsi="Times New Roman" w:cs="Times New Roman"/>
          <w:sz w:val="24"/>
          <w:szCs w:val="24"/>
        </w:rPr>
        <w:t>.</w:t>
      </w:r>
    </w:p>
    <w:p w:rsidR="0052316C" w:rsidRPr="0052316C" w:rsidRDefault="0052316C" w:rsidP="003674D8">
      <w:pPr>
        <w:spacing w:line="235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316C" w:rsidRPr="0052316C" w:rsidRDefault="007E2371" w:rsidP="003674D8">
      <w:pPr>
        <w:pStyle w:val="aa"/>
        <w:widowControl w:val="0"/>
        <w:spacing w:before="0" w:beforeAutospacing="0" w:after="0" w:afterAutospacing="0" w:line="235" w:lineRule="auto"/>
        <w:jc w:val="center"/>
        <w:rPr>
          <w:b/>
          <w:bCs/>
        </w:rPr>
      </w:pPr>
      <w:r>
        <w:rPr>
          <w:b/>
          <w:bCs/>
        </w:rPr>
        <w:t>2</w:t>
      </w:r>
      <w:r w:rsidR="00A04482" w:rsidRPr="0052316C">
        <w:rPr>
          <w:b/>
          <w:bCs/>
        </w:rPr>
        <w:t>. Оформление теорем, лемм, определений</w:t>
      </w:r>
    </w:p>
    <w:p w:rsidR="0052316C" w:rsidRPr="0052316C" w:rsidRDefault="0052316C" w:rsidP="003674D8">
      <w:pPr>
        <w:spacing w:line="235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316C" w:rsidRPr="0052316C" w:rsidRDefault="0052316C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52316C">
        <w:rPr>
          <w:rFonts w:ascii="Times New Roman" w:hAnsi="Times New Roman" w:cs="Times New Roman"/>
          <w:b/>
          <w:sz w:val="24"/>
          <w:szCs w:val="24"/>
        </w:rPr>
        <w:t>Теорема</w:t>
      </w:r>
      <w:r w:rsidRPr="0052316C">
        <w:rPr>
          <w:rFonts w:ascii="Times New Roman" w:hAnsi="Times New Roman" w:cs="Times New Roman"/>
          <w:sz w:val="24"/>
          <w:szCs w:val="24"/>
        </w:rPr>
        <w:t xml:space="preserve">, </w:t>
      </w:r>
      <w:r w:rsidRPr="0052316C">
        <w:rPr>
          <w:rFonts w:ascii="Times New Roman" w:hAnsi="Times New Roman" w:cs="Times New Roman"/>
          <w:b/>
          <w:sz w:val="24"/>
          <w:szCs w:val="24"/>
        </w:rPr>
        <w:t>Лемма</w:t>
      </w:r>
      <w:r w:rsidRPr="0052316C">
        <w:rPr>
          <w:rFonts w:ascii="Times New Roman" w:hAnsi="Times New Roman" w:cs="Times New Roman"/>
          <w:sz w:val="24"/>
          <w:szCs w:val="24"/>
        </w:rPr>
        <w:t xml:space="preserve">, </w:t>
      </w:r>
      <w:r w:rsidRPr="0052316C">
        <w:rPr>
          <w:rFonts w:ascii="Times New Roman" w:hAnsi="Times New Roman" w:cs="Times New Roman"/>
          <w:b/>
          <w:sz w:val="24"/>
          <w:szCs w:val="24"/>
        </w:rPr>
        <w:t>Доказательство</w:t>
      </w:r>
      <w:r w:rsidRPr="0052316C">
        <w:rPr>
          <w:rFonts w:ascii="Times New Roman" w:hAnsi="Times New Roman" w:cs="Times New Roman"/>
          <w:sz w:val="24"/>
          <w:szCs w:val="24"/>
        </w:rPr>
        <w:t xml:space="preserve">, </w:t>
      </w:r>
      <w:r w:rsidRPr="0052316C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Pr="0052316C">
        <w:rPr>
          <w:rFonts w:ascii="Times New Roman" w:hAnsi="Times New Roman" w:cs="Times New Roman"/>
          <w:sz w:val="24"/>
          <w:szCs w:val="24"/>
        </w:rPr>
        <w:t xml:space="preserve"> набираются полужирным шрифтом. Формулировки теорем и лемм оформляются </w:t>
      </w:r>
      <w:r w:rsidRPr="0052316C">
        <w:rPr>
          <w:rFonts w:ascii="Times New Roman" w:hAnsi="Times New Roman" w:cs="Times New Roman"/>
          <w:i/>
          <w:sz w:val="24"/>
          <w:szCs w:val="24"/>
        </w:rPr>
        <w:t>курсивным</w:t>
      </w:r>
      <w:r w:rsidRPr="0052316C">
        <w:rPr>
          <w:rFonts w:ascii="Times New Roman" w:hAnsi="Times New Roman" w:cs="Times New Roman"/>
          <w:sz w:val="24"/>
          <w:szCs w:val="24"/>
        </w:rPr>
        <w:t xml:space="preserve"> шрифтом. Содержание определения — прямым шрифтом.</w:t>
      </w:r>
    </w:p>
    <w:p w:rsidR="0052316C" w:rsidRPr="0052316C" w:rsidRDefault="0052316C" w:rsidP="003674D8">
      <w:pPr>
        <w:spacing w:line="235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316C" w:rsidRPr="0052316C" w:rsidRDefault="00A04482" w:rsidP="003674D8">
      <w:pPr>
        <w:pStyle w:val="aa"/>
        <w:widowControl w:val="0"/>
        <w:spacing w:before="0" w:beforeAutospacing="0" w:after="0" w:afterAutospacing="0" w:line="235" w:lineRule="auto"/>
        <w:jc w:val="center"/>
        <w:rPr>
          <w:b/>
          <w:bCs/>
        </w:rPr>
      </w:pPr>
      <w:r w:rsidRPr="0052316C">
        <w:rPr>
          <w:b/>
          <w:bCs/>
        </w:rPr>
        <w:t>3. Оформление рисунков</w:t>
      </w:r>
    </w:p>
    <w:p w:rsidR="0052316C" w:rsidRPr="0052316C" w:rsidRDefault="0052316C" w:rsidP="003674D8">
      <w:pPr>
        <w:pStyle w:val="aa"/>
        <w:widowControl w:val="0"/>
        <w:spacing w:before="0" w:beforeAutospacing="0" w:after="0" w:afterAutospacing="0" w:line="235" w:lineRule="auto"/>
        <w:jc w:val="center"/>
      </w:pPr>
    </w:p>
    <w:p w:rsidR="0052316C" w:rsidRPr="0052316C" w:rsidRDefault="0052316C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Все используемые рисунки должны быть хорошего качества, </w:t>
      </w:r>
      <w:r w:rsidRPr="0052316C">
        <w:rPr>
          <w:rFonts w:ascii="Times New Roman" w:hAnsi="Times New Roman" w:cs="Times New Roman"/>
          <w:color w:val="FF0000"/>
          <w:sz w:val="24"/>
          <w:szCs w:val="24"/>
        </w:rPr>
        <w:t xml:space="preserve">включены в текст </w:t>
      </w:r>
      <w:r w:rsidRPr="0052316C">
        <w:rPr>
          <w:rFonts w:ascii="Times New Roman" w:hAnsi="Times New Roman" w:cs="Times New Roman"/>
          <w:sz w:val="24"/>
          <w:szCs w:val="24"/>
        </w:rPr>
        <w:t xml:space="preserve">и </w:t>
      </w:r>
      <w:r w:rsidRPr="0052316C">
        <w:rPr>
          <w:rFonts w:ascii="Times New Roman" w:hAnsi="Times New Roman" w:cs="Times New Roman"/>
          <w:color w:val="FF0000"/>
          <w:sz w:val="24"/>
          <w:szCs w:val="24"/>
        </w:rPr>
        <w:t xml:space="preserve">дополнительно представлены </w:t>
      </w:r>
      <w:r w:rsidRPr="00783B02">
        <w:rPr>
          <w:rFonts w:ascii="Times New Roman" w:hAnsi="Times New Roman" w:cs="Times New Roman"/>
          <w:b/>
          <w:color w:val="FF0000"/>
          <w:sz w:val="24"/>
          <w:szCs w:val="24"/>
        </w:rPr>
        <w:t>отдельными</w:t>
      </w:r>
      <w:r w:rsidRPr="0052316C">
        <w:rPr>
          <w:rFonts w:ascii="Times New Roman" w:hAnsi="Times New Roman" w:cs="Times New Roman"/>
          <w:color w:val="FF0000"/>
          <w:sz w:val="24"/>
          <w:szCs w:val="24"/>
        </w:rPr>
        <w:t xml:space="preserve"> файлами</w:t>
      </w:r>
      <w:r w:rsidRPr="0052316C">
        <w:rPr>
          <w:rFonts w:ascii="Times New Roman" w:hAnsi="Times New Roman" w:cs="Times New Roman"/>
          <w:sz w:val="24"/>
          <w:szCs w:val="24"/>
        </w:rPr>
        <w:t xml:space="preserve"> </w:t>
      </w:r>
      <w:r w:rsidR="00853DB8">
        <w:rPr>
          <w:rFonts w:ascii="Times New Roman" w:hAnsi="Times New Roman" w:cs="Times New Roman"/>
          <w:color w:val="FF0000"/>
          <w:sz w:val="24"/>
          <w:szCs w:val="24"/>
        </w:rPr>
        <w:t xml:space="preserve">с именами рис_1, рис_2 и </w:t>
      </w:r>
      <w:proofErr w:type="spellStart"/>
      <w:r w:rsidR="00853DB8">
        <w:rPr>
          <w:rFonts w:ascii="Times New Roman" w:hAnsi="Times New Roman" w:cs="Times New Roman"/>
          <w:color w:val="FF0000"/>
          <w:sz w:val="24"/>
          <w:szCs w:val="24"/>
        </w:rPr>
        <w:t>и</w:t>
      </w:r>
      <w:proofErr w:type="spellEnd"/>
      <w:r w:rsidR="00853DB8">
        <w:rPr>
          <w:rFonts w:ascii="Times New Roman" w:hAnsi="Times New Roman" w:cs="Times New Roman"/>
          <w:color w:val="FF0000"/>
          <w:sz w:val="24"/>
          <w:szCs w:val="24"/>
        </w:rPr>
        <w:t xml:space="preserve"> т.д.</w:t>
      </w:r>
      <w:r w:rsidR="00853DB8" w:rsidRPr="0052316C">
        <w:rPr>
          <w:rFonts w:ascii="Times New Roman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hAnsi="Times New Roman" w:cs="Times New Roman"/>
          <w:sz w:val="24"/>
          <w:szCs w:val="24"/>
        </w:rPr>
        <w:t>в форматах *.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>.</w:t>
      </w:r>
    </w:p>
    <w:p w:rsidR="0052316C" w:rsidRPr="0052316C" w:rsidRDefault="0052316C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 xml:space="preserve">Подрисуночные подписи </w:t>
      </w:r>
      <w:r w:rsidRPr="0052316C">
        <w:rPr>
          <w:rFonts w:ascii="Times New Roman" w:hAnsi="Times New Roman" w:cs="Times New Roman"/>
          <w:color w:val="FF0000"/>
          <w:sz w:val="24"/>
          <w:szCs w:val="24"/>
        </w:rPr>
        <w:t xml:space="preserve">не должны </w:t>
      </w:r>
      <w:r w:rsidRPr="0052316C">
        <w:rPr>
          <w:rFonts w:ascii="Times New Roman" w:hAnsi="Times New Roman" w:cs="Times New Roman"/>
          <w:sz w:val="24"/>
          <w:szCs w:val="24"/>
        </w:rPr>
        <w:t>быть включены в рисунок.</w:t>
      </w:r>
    </w:p>
    <w:p w:rsidR="0052316C" w:rsidRPr="0052316C" w:rsidRDefault="0052316C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Размер шрифта в рисунках 11, 12 пт.</w:t>
      </w:r>
    </w:p>
    <w:p w:rsidR="0052316C" w:rsidRPr="0052316C" w:rsidRDefault="0052316C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Ссылки на рисунки в тексте оформляются следующим образом: рис. 1. Рисунок должен быть размещен ниже первой ссылки на него. В процессе верстки рисунок может быть перемещен на следующую страницу, поэтому не рекомендуется ссылаться на рисунок следующим образом: «На следующем рисунке приведен график функции …». Правильная ссылка: «На рис. 1 приведен график функции…»</w:t>
      </w:r>
    </w:p>
    <w:p w:rsidR="009A26C6" w:rsidRPr="0052316C" w:rsidRDefault="009A26C6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03F">
        <w:rPr>
          <w:rFonts w:ascii="Times New Roman" w:hAnsi="Times New Roman" w:cs="Times New Roman"/>
          <w:b/>
          <w:sz w:val="24"/>
          <w:szCs w:val="24"/>
        </w:rPr>
        <w:t>Примеры оформления рисунков</w:t>
      </w:r>
      <w:r w:rsidRPr="0052316C">
        <w:rPr>
          <w:rFonts w:ascii="Times New Roman" w:hAnsi="Times New Roman" w:cs="Times New Roman"/>
          <w:sz w:val="24"/>
          <w:szCs w:val="24"/>
        </w:rPr>
        <w:t xml:space="preserve">: в </w:t>
      </w:r>
      <w:r>
        <w:rPr>
          <w:rFonts w:ascii="Times New Roman" w:hAnsi="Times New Roman" w:cs="Times New Roman"/>
          <w:sz w:val="24"/>
          <w:szCs w:val="24"/>
        </w:rPr>
        <w:t>тексте</w:t>
      </w:r>
      <w:r w:rsidRPr="0052316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рис</w:t>
      </w:r>
      <w:r w:rsidRPr="0052316C">
        <w:rPr>
          <w:rFonts w:ascii="Times New Roman" w:hAnsi="Times New Roman" w:cs="Times New Roman"/>
          <w:sz w:val="24"/>
          <w:szCs w:val="24"/>
        </w:rPr>
        <w:t>. 1), по ширине печатного поля (</w:t>
      </w:r>
      <w:r>
        <w:rPr>
          <w:rFonts w:ascii="Times New Roman" w:hAnsi="Times New Roman" w:cs="Times New Roman"/>
          <w:sz w:val="24"/>
          <w:szCs w:val="24"/>
        </w:rPr>
        <w:t>рис</w:t>
      </w:r>
      <w:r w:rsidRPr="0052316C">
        <w:rPr>
          <w:rFonts w:ascii="Times New Roman" w:hAnsi="Times New Roman" w:cs="Times New Roman"/>
          <w:sz w:val="24"/>
          <w:szCs w:val="24"/>
        </w:rPr>
        <w:t>. 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4D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316C">
        <w:rPr>
          <w:rFonts w:ascii="Times New Roman" w:hAnsi="Times New Roman" w:cs="Times New Roman"/>
          <w:sz w:val="24"/>
          <w:szCs w:val="24"/>
        </w:rPr>
        <w:t>).</w:t>
      </w:r>
    </w:p>
    <w:p w:rsidR="0052316C" w:rsidRPr="0052316C" w:rsidRDefault="0052316C" w:rsidP="003674D8">
      <w:pPr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16C" w:rsidRPr="0052316C" w:rsidRDefault="00A04482" w:rsidP="003674D8">
      <w:pPr>
        <w:pStyle w:val="aa"/>
        <w:widowControl w:val="0"/>
        <w:spacing w:before="0" w:beforeAutospacing="0" w:after="0" w:afterAutospacing="0" w:line="235" w:lineRule="auto"/>
        <w:jc w:val="center"/>
        <w:rPr>
          <w:b/>
          <w:bCs/>
        </w:rPr>
      </w:pPr>
      <w:r w:rsidRPr="0052316C">
        <w:rPr>
          <w:b/>
          <w:bCs/>
        </w:rPr>
        <w:t>4. Оформление таблиц</w:t>
      </w:r>
    </w:p>
    <w:p w:rsidR="0052316C" w:rsidRPr="0052316C" w:rsidRDefault="0052316C" w:rsidP="003674D8">
      <w:pPr>
        <w:pStyle w:val="aa"/>
        <w:widowControl w:val="0"/>
        <w:spacing w:before="0" w:beforeAutospacing="0" w:after="0" w:afterAutospacing="0" w:line="235" w:lineRule="auto"/>
        <w:jc w:val="center"/>
      </w:pPr>
    </w:p>
    <w:p w:rsidR="0052316C" w:rsidRPr="0052316C" w:rsidRDefault="0052316C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Размер шрифта в таблицах 11, 12 пт.</w:t>
      </w:r>
    </w:p>
    <w:p w:rsidR="0052316C" w:rsidRPr="0052316C" w:rsidRDefault="001B44D9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1" type="#_x0000_t202" style="position:absolute;left:0;text-align:left;margin-left:243.75pt;margin-top:390.35pt;width:235.25pt;height:124.55pt;z-index:251664384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" stroked="f">
            <v:textbox>
              <w:txbxContent>
                <w:p w:rsidR="009F4619" w:rsidRPr="00EC6EDC" w:rsidRDefault="009F4619" w:rsidP="00EC6ED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E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1</w:t>
                  </w:r>
                </w:p>
                <w:p w:rsidR="009F4619" w:rsidRPr="00EC6EDC" w:rsidRDefault="009F4619" w:rsidP="00EC6ED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E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Единицы физических величин</w:t>
                  </w:r>
                </w:p>
                <w:tbl>
                  <w:tblPr>
                    <w:tblStyle w:val="ab"/>
                    <w:tblW w:w="4644" w:type="dxa"/>
                    <w:tblLook w:val="04A0" w:firstRow="1" w:lastRow="0" w:firstColumn="1" w:lastColumn="0" w:noHBand="0" w:noVBand="1"/>
                  </w:tblPr>
                  <w:tblGrid>
                    <w:gridCol w:w="3092"/>
                    <w:gridCol w:w="1552"/>
                  </w:tblGrid>
                  <w:tr w:rsidR="009F4619" w:rsidRPr="00EC6EDC" w:rsidTr="009F4619">
                    <w:tc>
                      <w:tcPr>
                        <w:tcW w:w="3369" w:type="dxa"/>
                      </w:tcPr>
                      <w:p w:rsidR="009F4619" w:rsidRPr="00EC6EDC" w:rsidRDefault="009F4619" w:rsidP="009F46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9F4619" w:rsidRPr="00EC6EDC" w:rsidRDefault="009F4619" w:rsidP="009F46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Обозначение</w:t>
                        </w:r>
                      </w:p>
                    </w:tc>
                  </w:tr>
                  <w:tr w:rsidR="009F4619" w:rsidRPr="00EC6EDC" w:rsidTr="009F4619">
                    <w:tc>
                      <w:tcPr>
                        <w:tcW w:w="3369" w:type="dxa"/>
                      </w:tcPr>
                      <w:p w:rsidR="009F4619" w:rsidRPr="00EC6EDC" w:rsidRDefault="009F4619" w:rsidP="009F4619">
                        <w:pPr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Длина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9F4619" w:rsidRPr="00EC6EDC" w:rsidRDefault="009F4619" w:rsidP="009F46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м</w:t>
                        </w:r>
                      </w:p>
                    </w:tc>
                  </w:tr>
                  <w:tr w:rsidR="009F4619" w:rsidRPr="00EC6EDC" w:rsidTr="009F4619">
                    <w:tc>
                      <w:tcPr>
                        <w:tcW w:w="3369" w:type="dxa"/>
                      </w:tcPr>
                      <w:p w:rsidR="009F4619" w:rsidRPr="00EC6EDC" w:rsidRDefault="009F4619" w:rsidP="009F4619">
                        <w:pPr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Килограмм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9F4619" w:rsidRPr="00EC6EDC" w:rsidRDefault="009F4619" w:rsidP="009F46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кг</w:t>
                        </w:r>
                      </w:p>
                    </w:tc>
                  </w:tr>
                  <w:tr w:rsidR="009F4619" w:rsidRPr="00EC6EDC" w:rsidTr="009F4619">
                    <w:tc>
                      <w:tcPr>
                        <w:tcW w:w="3369" w:type="dxa"/>
                      </w:tcPr>
                      <w:p w:rsidR="009F4619" w:rsidRPr="00EC6EDC" w:rsidRDefault="009F4619" w:rsidP="009F4619">
                        <w:pPr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Секунда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9F4619" w:rsidRPr="00EC6EDC" w:rsidRDefault="009F4619" w:rsidP="009F46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с</w:t>
                        </w:r>
                      </w:p>
                    </w:tc>
                  </w:tr>
                  <w:tr w:rsidR="009F4619" w:rsidRPr="00EC6EDC" w:rsidTr="009F4619">
                    <w:tc>
                      <w:tcPr>
                        <w:tcW w:w="3369" w:type="dxa"/>
                      </w:tcPr>
                      <w:p w:rsidR="009F4619" w:rsidRPr="00EC6EDC" w:rsidRDefault="009F4619" w:rsidP="009F4619">
                        <w:pPr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Минута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9F4619" w:rsidRPr="00EC6EDC" w:rsidRDefault="009F4619" w:rsidP="009F46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</w:tr>
                  <w:tr w:rsidR="009F4619" w:rsidRPr="00EC6EDC" w:rsidTr="009F4619">
                    <w:tc>
                      <w:tcPr>
                        <w:tcW w:w="3369" w:type="dxa"/>
                      </w:tcPr>
                      <w:p w:rsidR="009F4619" w:rsidRPr="00EC6EDC" w:rsidRDefault="009F4619" w:rsidP="009F4619">
                        <w:pPr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Час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9F4619" w:rsidRPr="00EC6EDC" w:rsidRDefault="009F4619" w:rsidP="009F461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sz w:val="24"/>
                            <w:szCs w:val="24"/>
                          </w:rPr>
                          <w:t>ч</w:t>
                        </w:r>
                      </w:p>
                    </w:tc>
                  </w:tr>
                </w:tbl>
                <w:p w:rsidR="009F4619" w:rsidRPr="00EC6EDC" w:rsidRDefault="009F4619" w:rsidP="00EC6EDC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52316C" w:rsidRPr="0052316C">
        <w:rPr>
          <w:rFonts w:ascii="Times New Roman" w:hAnsi="Times New Roman" w:cs="Times New Roman"/>
          <w:sz w:val="24"/>
          <w:szCs w:val="24"/>
        </w:rPr>
        <w:t>Ссылки на таблицы в тексте оформляются следующим образом: табл. 1. Таблица должна быть размещена ниже первой ссылки на нее. В процессе верстки таблица может быть перемещена на следующую страницу, поэтому не рекомендуется ссылаться на таблицу следующим образом: «В следующей таблице приведены результаты …». Правильная ссылка: «Результаты … приведены в табл. 1».</w:t>
      </w:r>
    </w:p>
    <w:p w:rsidR="0052316C" w:rsidRPr="0052316C" w:rsidRDefault="0052316C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03F">
        <w:rPr>
          <w:rFonts w:ascii="Times New Roman" w:hAnsi="Times New Roman" w:cs="Times New Roman"/>
          <w:b/>
          <w:sz w:val="24"/>
          <w:szCs w:val="24"/>
        </w:rPr>
        <w:t>Примеры оформления таблиц</w:t>
      </w:r>
      <w:r w:rsidRPr="0052316C">
        <w:rPr>
          <w:rFonts w:ascii="Times New Roman" w:hAnsi="Times New Roman" w:cs="Times New Roman"/>
          <w:sz w:val="24"/>
          <w:szCs w:val="24"/>
        </w:rPr>
        <w:t xml:space="preserve">: в </w:t>
      </w:r>
      <w:r w:rsidR="00A04482">
        <w:rPr>
          <w:rFonts w:ascii="Times New Roman" w:hAnsi="Times New Roman" w:cs="Times New Roman"/>
          <w:sz w:val="24"/>
          <w:szCs w:val="24"/>
        </w:rPr>
        <w:t>тексте</w:t>
      </w:r>
      <w:r w:rsidRPr="0052316C">
        <w:rPr>
          <w:rFonts w:ascii="Times New Roman" w:hAnsi="Times New Roman" w:cs="Times New Roman"/>
          <w:sz w:val="24"/>
          <w:szCs w:val="24"/>
        </w:rPr>
        <w:t xml:space="preserve"> (табл. 1), по ширине печатного поля (табл. 2).</w:t>
      </w:r>
    </w:p>
    <w:p w:rsidR="0052316C" w:rsidRPr="0052316C" w:rsidRDefault="0052316C" w:rsidP="003674D8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16C" w:rsidRPr="0052316C" w:rsidRDefault="007E2371" w:rsidP="003674D8">
      <w:pPr>
        <w:pStyle w:val="aa"/>
        <w:widowControl w:val="0"/>
        <w:spacing w:before="0" w:beforeAutospacing="0" w:after="0" w:afterAutospacing="0" w:line="235" w:lineRule="auto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52316C" w:rsidRPr="0052316C" w:rsidRDefault="0052316C" w:rsidP="003674D8">
      <w:pPr>
        <w:pStyle w:val="aa"/>
        <w:widowControl w:val="0"/>
        <w:spacing w:before="0" w:beforeAutospacing="0" w:after="0" w:afterAutospacing="0" w:line="235" w:lineRule="auto"/>
        <w:jc w:val="center"/>
      </w:pPr>
    </w:p>
    <w:p w:rsidR="0052316C" w:rsidRPr="0052316C" w:rsidRDefault="0052316C" w:rsidP="003674D8">
      <w:pPr>
        <w:pStyle w:val="aa"/>
        <w:widowControl w:val="0"/>
        <w:spacing w:before="0" w:beforeAutospacing="0" w:after="0" w:afterAutospacing="0" w:line="235" w:lineRule="auto"/>
        <w:ind w:firstLine="709"/>
        <w:jc w:val="both"/>
      </w:pPr>
      <w:r w:rsidRPr="0052316C">
        <w:t>В заключении приводятся основные результаты исследования.</w:t>
      </w:r>
    </w:p>
    <w:p w:rsidR="0052316C" w:rsidRDefault="0052316C" w:rsidP="003674D8">
      <w:pPr>
        <w:pStyle w:val="aa"/>
        <w:widowControl w:val="0"/>
        <w:spacing w:before="0" w:beforeAutospacing="0" w:after="0" w:afterAutospacing="0" w:line="235" w:lineRule="auto"/>
        <w:jc w:val="center"/>
      </w:pPr>
    </w:p>
    <w:p w:rsidR="00CD7193" w:rsidRPr="0052316C" w:rsidRDefault="00CD7193" w:rsidP="003674D8">
      <w:pPr>
        <w:pStyle w:val="aa"/>
        <w:widowControl w:val="0"/>
        <w:spacing w:before="0" w:beforeAutospacing="0" w:after="0" w:afterAutospacing="0" w:line="235" w:lineRule="auto"/>
        <w:jc w:val="center"/>
        <w:rPr>
          <w:b/>
          <w:bCs/>
        </w:rPr>
      </w:pPr>
      <w:r>
        <w:rPr>
          <w:b/>
          <w:bCs/>
        </w:rPr>
        <w:t>Благодарности</w:t>
      </w:r>
    </w:p>
    <w:p w:rsidR="00CD7193" w:rsidRPr="0052316C" w:rsidRDefault="00CD7193" w:rsidP="003674D8">
      <w:pPr>
        <w:pStyle w:val="aa"/>
        <w:widowControl w:val="0"/>
        <w:spacing w:before="0" w:beforeAutospacing="0" w:after="0" w:afterAutospacing="0" w:line="235" w:lineRule="auto"/>
        <w:jc w:val="center"/>
      </w:pPr>
    </w:p>
    <w:p w:rsidR="00CD7193" w:rsidRPr="0052316C" w:rsidRDefault="00CD7193" w:rsidP="003674D8">
      <w:pPr>
        <w:pStyle w:val="aa"/>
        <w:widowControl w:val="0"/>
        <w:spacing w:before="0" w:beforeAutospacing="0" w:after="0" w:afterAutospacing="0" w:line="235" w:lineRule="auto"/>
        <w:ind w:firstLine="709"/>
        <w:jc w:val="both"/>
      </w:pPr>
      <w:r w:rsidRPr="0052316C">
        <w:t xml:space="preserve">В </w:t>
      </w:r>
      <w:r>
        <w:t>данном разделе приводятся благодарности, указываются гранты на научное иссле</w:t>
      </w:r>
      <w:r>
        <w:lastRenderedPageBreak/>
        <w:t>дование</w:t>
      </w:r>
      <w:r w:rsidRPr="0052316C">
        <w:t>.</w:t>
      </w:r>
    </w:p>
    <w:p w:rsidR="007E2371" w:rsidRDefault="001B44D9" w:rsidP="0052316C">
      <w:pPr>
        <w:pStyle w:val="aa"/>
        <w:widowControl w:val="0"/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w:pict>
          <v:shape id="_x0000_s1026" type="#_x0000_t202" style="position:absolute;left:0;text-align:left;margin-left:3.9pt;margin-top:1.35pt;width:481.65pt;height:191.85pt;z-index:251660288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" stroked="f">
            <v:textbox>
              <w:txbxContent>
                <w:p w:rsidR="009F4619" w:rsidRPr="00A04482" w:rsidRDefault="009F4619" w:rsidP="0052316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2</w:t>
                  </w:r>
                </w:p>
                <w:p w:rsidR="009F4619" w:rsidRDefault="009F4619" w:rsidP="0052316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</w:rPr>
                    <w:t>Технические правила набора</w:t>
                  </w:r>
                </w:p>
                <w:tbl>
                  <w:tblPr>
                    <w:tblStyle w:val="ab"/>
                    <w:tblW w:w="9606" w:type="dxa"/>
                    <w:tblLook w:val="04A0" w:firstRow="1" w:lastRow="0" w:firstColumn="1" w:lastColumn="0" w:noHBand="0" w:noVBand="1"/>
                  </w:tblPr>
                  <w:tblGrid>
                    <w:gridCol w:w="3227"/>
                    <w:gridCol w:w="6379"/>
                  </w:tblGrid>
                  <w:tr w:rsidR="009F4619" w:rsidTr="007E2371">
                    <w:tc>
                      <w:tcPr>
                        <w:tcW w:w="3227" w:type="dxa"/>
                      </w:tcPr>
                      <w:p w:rsidR="009F4619" w:rsidRPr="00EC6EDC" w:rsidRDefault="009F4619" w:rsidP="0052316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b/>
                            <w:sz w:val="24"/>
                            <w:szCs w:val="24"/>
                          </w:rPr>
                          <w:t>Элемент текста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9F4619" w:rsidRPr="00EC6EDC" w:rsidRDefault="009F4619" w:rsidP="0052316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C6EDC">
                          <w:rPr>
                            <w:b/>
                            <w:sz w:val="24"/>
                            <w:szCs w:val="24"/>
                          </w:rPr>
                          <w:t>Основные характеристики</w:t>
                        </w:r>
                      </w:p>
                    </w:tc>
                  </w:tr>
                  <w:tr w:rsidR="009F4619" w:rsidRPr="007E2371" w:rsidTr="007E2371">
                    <w:tc>
                      <w:tcPr>
                        <w:tcW w:w="3227" w:type="dxa"/>
                      </w:tcPr>
                      <w:p w:rsidR="009F4619" w:rsidRDefault="009F4619" w:rsidP="00EC6ED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Основной текст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9F4619" w:rsidRPr="007E2371" w:rsidRDefault="009F4619" w:rsidP="007E23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Шрифт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Times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New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Roman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, 12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абзацный отступ 1,25 см, выравнивание по ширине</w:t>
                        </w:r>
                      </w:p>
                    </w:tc>
                  </w:tr>
                  <w:tr w:rsidR="009F4619" w:rsidRPr="007E2371" w:rsidTr="007E2371">
                    <w:tc>
                      <w:tcPr>
                        <w:tcW w:w="3227" w:type="dxa"/>
                      </w:tcPr>
                      <w:p w:rsidR="009F4619" w:rsidRPr="007E2371" w:rsidRDefault="009F4619" w:rsidP="00EC6ED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Подрисуночные подписи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9F4619" w:rsidRPr="007E2371" w:rsidRDefault="009F4619" w:rsidP="007E23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Шрифт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Times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New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Roman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i/>
                            <w:sz w:val="24"/>
                            <w:szCs w:val="24"/>
                          </w:rPr>
                          <w:t>курсив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выравнивание по центру</w:t>
                        </w:r>
                      </w:p>
                    </w:tc>
                  </w:tr>
                  <w:tr w:rsidR="009F4619" w:rsidRPr="007E2371" w:rsidTr="007E2371">
                    <w:tc>
                      <w:tcPr>
                        <w:tcW w:w="3227" w:type="dxa"/>
                      </w:tcPr>
                      <w:p w:rsidR="009F4619" w:rsidRPr="007E2371" w:rsidRDefault="009F4619" w:rsidP="007E23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Заголовок таблицы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9F4619" w:rsidRPr="007E2371" w:rsidRDefault="009F4619" w:rsidP="00EC6ED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Шрифт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Times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New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Roman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i/>
                            <w:sz w:val="24"/>
                            <w:szCs w:val="24"/>
                          </w:rPr>
                          <w:t>курсив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выравнивание по центру</w:t>
                        </w:r>
                      </w:p>
                    </w:tc>
                  </w:tr>
                  <w:tr w:rsidR="009F4619" w:rsidRPr="007E2371" w:rsidTr="007E2371">
                    <w:tc>
                      <w:tcPr>
                        <w:tcW w:w="3227" w:type="dxa"/>
                      </w:tcPr>
                      <w:p w:rsidR="009F4619" w:rsidRPr="007E2371" w:rsidRDefault="009F4619" w:rsidP="00EC6ED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Заголовок первого уровня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9F4619" w:rsidRPr="007E2371" w:rsidRDefault="009F4619" w:rsidP="007E23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Шрифт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Times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New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Roman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b/>
                            <w:sz w:val="24"/>
                            <w:szCs w:val="24"/>
                          </w:rPr>
                          <w:t>полужирный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выравнивание по центру</w:t>
                        </w:r>
                      </w:p>
                    </w:tc>
                  </w:tr>
                  <w:tr w:rsidR="009F4619" w:rsidRPr="007E2371" w:rsidTr="007E2371">
                    <w:tc>
                      <w:tcPr>
                        <w:tcW w:w="3227" w:type="dxa"/>
                      </w:tcPr>
                      <w:p w:rsidR="009F4619" w:rsidRPr="007E2371" w:rsidRDefault="009F4619" w:rsidP="007E237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Заголовок второго уровня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9F4619" w:rsidRPr="007E2371" w:rsidRDefault="009F4619" w:rsidP="009F461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Шрифт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Times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New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C6EDC">
                          <w:rPr>
                            <w:sz w:val="24"/>
                            <w:szCs w:val="24"/>
                            <w:lang w:val="en-US"/>
                          </w:rPr>
                          <w:t>Roman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b/>
                            <w:i/>
                            <w:sz w:val="24"/>
                            <w:szCs w:val="24"/>
                          </w:rPr>
                          <w:t>полужирный курсив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7E2371">
                          <w:rPr>
                            <w:sz w:val="24"/>
                            <w:szCs w:val="24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пт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, выравнивание по центру</w:t>
                        </w:r>
                      </w:p>
                    </w:tc>
                  </w:tr>
                </w:tbl>
                <w:p w:rsidR="009F4619" w:rsidRPr="007E2371" w:rsidRDefault="009F4619" w:rsidP="007E237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9F4619" w:rsidRPr="007E2371" w:rsidRDefault="009F4619" w:rsidP="0052316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52316C" w:rsidRPr="0052316C" w:rsidRDefault="00EC6EDC" w:rsidP="0052316C">
      <w:pPr>
        <w:pStyle w:val="aa"/>
        <w:widowControl w:val="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52316C" w:rsidRPr="0052316C" w:rsidRDefault="0052316C" w:rsidP="0052316C">
      <w:pPr>
        <w:pStyle w:val="aa"/>
        <w:widowControl w:val="0"/>
        <w:spacing w:before="0" w:beforeAutospacing="0" w:after="0" w:afterAutospacing="0"/>
        <w:jc w:val="center"/>
      </w:pPr>
    </w:p>
    <w:p w:rsidR="0052316C" w:rsidRDefault="0052316C" w:rsidP="007E2371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52316C">
        <w:t xml:space="preserve">Список литературы оформляется согласно </w:t>
      </w:r>
      <w:r w:rsidRPr="00E1006C">
        <w:rPr>
          <w:color w:val="FF0000"/>
        </w:rPr>
        <w:t xml:space="preserve">ГОСТ </w:t>
      </w:r>
      <w:r w:rsidR="00444A61" w:rsidRPr="00E1006C">
        <w:rPr>
          <w:color w:val="FF0000"/>
        </w:rPr>
        <w:t>7.0.100-2018</w:t>
      </w:r>
      <w:r w:rsidR="00E1006C">
        <w:t xml:space="preserve"> (образцы оформления приведены </w:t>
      </w:r>
      <w:r w:rsidR="003674D8">
        <w:t>в файле «</w:t>
      </w:r>
      <w:r w:rsidR="003674D8" w:rsidRPr="003674D8">
        <w:t>Библиографическое описание ГОСТ_7.0.100-2018</w:t>
      </w:r>
      <w:r w:rsidR="003674D8">
        <w:t>.</w:t>
      </w:r>
      <w:r w:rsidR="003674D8">
        <w:rPr>
          <w:lang w:val="en-US"/>
        </w:rPr>
        <w:t>pdf</w:t>
      </w:r>
      <w:r w:rsidR="003674D8">
        <w:t>»</w:t>
      </w:r>
      <w:r w:rsidR="00E1006C">
        <w:t>)</w:t>
      </w:r>
      <w:r w:rsidRPr="0052316C">
        <w:t>. В тексте ссылки на источники оформляются следующим образом: [1], [1,</w:t>
      </w:r>
      <w:r w:rsidRPr="0052316C">
        <w:rPr>
          <w:lang w:val="en-US"/>
        </w:rPr>
        <w:t> </w:t>
      </w:r>
      <w:r w:rsidRPr="0052316C">
        <w:t>2], [3–5], [1, 6–8].</w:t>
      </w:r>
    </w:p>
    <w:p w:rsidR="00EC6EDC" w:rsidRPr="0052316C" w:rsidRDefault="00EC6EDC" w:rsidP="0052316C">
      <w:pPr>
        <w:pStyle w:val="aa"/>
        <w:widowControl w:val="0"/>
        <w:spacing w:before="0" w:beforeAutospacing="0" w:after="0" w:afterAutospacing="0"/>
        <w:ind w:firstLine="567"/>
        <w:jc w:val="both"/>
      </w:pPr>
    </w:p>
    <w:p w:rsidR="00E1006C" w:rsidRPr="00E1006C" w:rsidRDefault="00E1006C" w:rsidP="00E1006C">
      <w:pPr>
        <w:tabs>
          <w:tab w:val="left" w:pos="910"/>
        </w:tabs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1006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Информация об авторах</w:t>
      </w:r>
    </w:p>
    <w:p w:rsidR="0052316C" w:rsidRDefault="0052316C" w:rsidP="0052316C">
      <w:pPr>
        <w:widowControl w:val="0"/>
        <w:autoSpaceDE w:val="0"/>
        <w:autoSpaceDN w:val="0"/>
        <w:adjustRightInd w:val="0"/>
        <w:jc w:val="both"/>
        <w:rPr>
          <w:rFonts w:ascii="Times New Roman" w:eastAsia="SFTI1095" w:hAnsi="Times New Roman" w:cs="Times New Roman"/>
          <w:b/>
          <w:bCs/>
          <w:sz w:val="24"/>
          <w:szCs w:val="24"/>
        </w:rPr>
      </w:pPr>
    </w:p>
    <w:p w:rsidR="0052316C" w:rsidRPr="0052316C" w:rsidRDefault="0052316C" w:rsidP="00A044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FTI1095" w:hAnsi="Times New Roman" w:cs="Times New Roman"/>
          <w:sz w:val="24"/>
          <w:szCs w:val="24"/>
        </w:rPr>
      </w:pPr>
      <w:r w:rsidRPr="0052316C">
        <w:rPr>
          <w:rFonts w:ascii="Times New Roman" w:eastAsia="SFTI1095" w:hAnsi="Times New Roman" w:cs="Times New Roman"/>
          <w:b/>
          <w:bCs/>
          <w:sz w:val="24"/>
          <w:szCs w:val="24"/>
        </w:rPr>
        <w:t xml:space="preserve">Иванов Иван Иванович – </w:t>
      </w:r>
      <w:r w:rsidRPr="0052316C">
        <w:rPr>
          <w:rFonts w:ascii="Times New Roman" w:eastAsia="SFTI1095" w:hAnsi="Times New Roman" w:cs="Times New Roman"/>
          <w:sz w:val="24"/>
          <w:szCs w:val="24"/>
        </w:rPr>
        <w:t xml:space="preserve">д-р. физ.-мат. наук, </w:t>
      </w:r>
      <w:r w:rsidRPr="0052316C">
        <w:rPr>
          <w:rFonts w:ascii="Times New Roman" w:hAnsi="Times New Roman" w:cs="Times New Roman"/>
          <w:sz w:val="24"/>
          <w:szCs w:val="24"/>
        </w:rPr>
        <w:t>проф., профессор кафедры … Воронежского государственного университета</w:t>
      </w:r>
      <w:r w:rsidRPr="0052316C">
        <w:rPr>
          <w:rFonts w:ascii="Times New Roman" w:eastAsia="SFTI1095" w:hAnsi="Times New Roman" w:cs="Times New Roman"/>
          <w:sz w:val="24"/>
          <w:szCs w:val="24"/>
        </w:rPr>
        <w:t>.</w:t>
      </w:r>
      <w:r w:rsidR="00A04482">
        <w:rPr>
          <w:rFonts w:ascii="Times New Roman" w:eastAsia="SFTI1095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E</w:t>
      </w:r>
      <w:r w:rsidRPr="0052316C">
        <w:rPr>
          <w:rFonts w:ascii="Times New Roman" w:eastAsia="SFTI1095" w:hAnsi="Times New Roman" w:cs="Times New Roman"/>
          <w:sz w:val="24"/>
          <w:szCs w:val="24"/>
        </w:rPr>
        <w:t>-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mail</w:t>
      </w:r>
      <w:r w:rsidRPr="0052316C">
        <w:rPr>
          <w:rFonts w:ascii="Times New Roman" w:eastAsia="SFTI1095" w:hAnsi="Times New Roman" w:cs="Times New Roman"/>
          <w:sz w:val="24"/>
          <w:szCs w:val="24"/>
        </w:rPr>
        <w:t xml:space="preserve">: </w:t>
      </w:r>
      <w:proofErr w:type="spellStart"/>
      <w:r w:rsidR="00E1006C">
        <w:rPr>
          <w:rFonts w:ascii="Times New Roman" w:eastAsia="SFTI1095" w:hAnsi="Times New Roman" w:cs="Times New Roman"/>
          <w:sz w:val="24"/>
          <w:szCs w:val="24"/>
          <w:lang w:val="en-US"/>
        </w:rPr>
        <w:t>aaa</w:t>
      </w:r>
      <w:proofErr w:type="spellEnd"/>
      <w:r w:rsidRPr="0052316C">
        <w:rPr>
          <w:rFonts w:ascii="Times New Roman" w:eastAsia="SFTI1095" w:hAnsi="Times New Roman" w:cs="Times New Roman"/>
          <w:sz w:val="24"/>
          <w:szCs w:val="24"/>
        </w:rPr>
        <w:t>@</w:t>
      </w:r>
      <w:proofErr w:type="spellStart"/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gmail</w:t>
      </w:r>
      <w:proofErr w:type="spellEnd"/>
      <w:r w:rsidRPr="0052316C">
        <w:rPr>
          <w:rFonts w:ascii="Times New Roman" w:eastAsia="SFTI1095" w:hAnsi="Times New Roman" w:cs="Times New Roman"/>
          <w:sz w:val="24"/>
          <w:szCs w:val="24"/>
        </w:rPr>
        <w:t>.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com</w:t>
      </w:r>
    </w:p>
    <w:p w:rsidR="0052316C" w:rsidRDefault="0052316C" w:rsidP="0052316C">
      <w:pPr>
        <w:widowControl w:val="0"/>
        <w:autoSpaceDE w:val="0"/>
        <w:autoSpaceDN w:val="0"/>
        <w:adjustRightInd w:val="0"/>
        <w:jc w:val="both"/>
        <w:rPr>
          <w:rFonts w:ascii="Times New Roman" w:eastAsia="SFTI1095" w:hAnsi="Times New Roman" w:cs="Times New Roman"/>
          <w:b/>
          <w:bCs/>
          <w:sz w:val="24"/>
          <w:szCs w:val="24"/>
        </w:rPr>
      </w:pPr>
    </w:p>
    <w:p w:rsidR="00E1006C" w:rsidRPr="0052316C" w:rsidRDefault="00E1006C" w:rsidP="00E100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FTI1095" w:hAnsi="Times New Roman" w:cs="Times New Roman"/>
          <w:sz w:val="24"/>
          <w:szCs w:val="24"/>
        </w:rPr>
      </w:pPr>
      <w:r>
        <w:rPr>
          <w:rFonts w:ascii="Times New Roman" w:eastAsia="SFTI1095" w:hAnsi="Times New Roman" w:cs="Times New Roman"/>
          <w:b/>
          <w:bCs/>
          <w:sz w:val="24"/>
          <w:szCs w:val="24"/>
        </w:rPr>
        <w:t>Борисов Борис Борисович</w:t>
      </w:r>
      <w:r w:rsidRPr="0052316C">
        <w:rPr>
          <w:rFonts w:ascii="Times New Roman" w:eastAsia="SFTI1095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SFTI1095" w:hAnsi="Times New Roman" w:cs="Times New Roman"/>
          <w:sz w:val="24"/>
          <w:szCs w:val="24"/>
        </w:rPr>
        <w:t>канд</w:t>
      </w:r>
      <w:r w:rsidRPr="0052316C">
        <w:rPr>
          <w:rFonts w:ascii="Times New Roman" w:eastAsia="SFTI1095" w:hAnsi="Times New Roman" w:cs="Times New Roman"/>
          <w:sz w:val="24"/>
          <w:szCs w:val="24"/>
        </w:rPr>
        <w:t xml:space="preserve">. физ.-мат. наук, </w:t>
      </w:r>
      <w:r>
        <w:rPr>
          <w:rFonts w:ascii="Times New Roman" w:hAnsi="Times New Roman" w:cs="Times New Roman"/>
          <w:sz w:val="24"/>
          <w:szCs w:val="24"/>
        </w:rPr>
        <w:t>доц</w:t>
      </w:r>
      <w:r w:rsidRPr="0052316C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52316C">
        <w:rPr>
          <w:rFonts w:ascii="Times New Roman" w:hAnsi="Times New Roman" w:cs="Times New Roman"/>
          <w:sz w:val="24"/>
          <w:szCs w:val="24"/>
        </w:rPr>
        <w:t xml:space="preserve"> кафедры … Воронежского государственного университета</w:t>
      </w:r>
      <w:r w:rsidRPr="0052316C">
        <w:rPr>
          <w:rFonts w:ascii="Times New Roman" w:eastAsia="SFTI1095" w:hAnsi="Times New Roman" w:cs="Times New Roman"/>
          <w:sz w:val="24"/>
          <w:szCs w:val="24"/>
        </w:rPr>
        <w:t>.</w:t>
      </w:r>
      <w:r>
        <w:rPr>
          <w:rFonts w:ascii="Times New Roman" w:eastAsia="SFTI1095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E</w:t>
      </w:r>
      <w:r w:rsidRPr="0052316C">
        <w:rPr>
          <w:rFonts w:ascii="Times New Roman" w:eastAsia="SFTI1095" w:hAnsi="Times New Roman" w:cs="Times New Roman"/>
          <w:sz w:val="24"/>
          <w:szCs w:val="24"/>
        </w:rPr>
        <w:t>-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mail</w:t>
      </w:r>
      <w:r w:rsidRPr="0052316C">
        <w:rPr>
          <w:rFonts w:ascii="Times New Roman" w:eastAsia="SFTI1095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SFTI1095" w:hAnsi="Times New Roman" w:cs="Times New Roman"/>
          <w:sz w:val="24"/>
          <w:szCs w:val="24"/>
          <w:lang w:val="en-US"/>
        </w:rPr>
        <w:t>bbb</w:t>
      </w:r>
      <w:proofErr w:type="spellEnd"/>
      <w:r w:rsidRPr="0052316C">
        <w:rPr>
          <w:rFonts w:ascii="Times New Roman" w:eastAsia="SFTI1095" w:hAnsi="Times New Roman" w:cs="Times New Roman"/>
          <w:sz w:val="24"/>
          <w:szCs w:val="24"/>
        </w:rPr>
        <w:t>@</w:t>
      </w:r>
      <w:proofErr w:type="spellStart"/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gmail</w:t>
      </w:r>
      <w:proofErr w:type="spellEnd"/>
      <w:r w:rsidRPr="0052316C">
        <w:rPr>
          <w:rFonts w:ascii="Times New Roman" w:eastAsia="SFTI1095" w:hAnsi="Times New Roman" w:cs="Times New Roman"/>
          <w:sz w:val="24"/>
          <w:szCs w:val="24"/>
        </w:rPr>
        <w:t>.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com</w:t>
      </w:r>
    </w:p>
    <w:p w:rsidR="00E1006C" w:rsidRDefault="00E1006C" w:rsidP="0052316C">
      <w:pPr>
        <w:widowControl w:val="0"/>
        <w:autoSpaceDE w:val="0"/>
        <w:autoSpaceDN w:val="0"/>
        <w:adjustRightInd w:val="0"/>
        <w:jc w:val="both"/>
        <w:rPr>
          <w:rFonts w:ascii="Times New Roman" w:eastAsia="SFTI1095" w:hAnsi="Times New Roman" w:cs="Times New Roman"/>
          <w:b/>
          <w:bCs/>
          <w:sz w:val="24"/>
          <w:szCs w:val="24"/>
        </w:rPr>
      </w:pPr>
    </w:p>
    <w:p w:rsidR="00E1006C" w:rsidRPr="0052316C" w:rsidRDefault="00E1006C" w:rsidP="00E100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FTI1095" w:hAnsi="Times New Roman" w:cs="Times New Roman"/>
          <w:sz w:val="24"/>
          <w:szCs w:val="24"/>
        </w:rPr>
      </w:pPr>
      <w:r w:rsidRPr="0052316C">
        <w:rPr>
          <w:rFonts w:ascii="Times New Roman" w:eastAsia="SFTI1095" w:hAnsi="Times New Roman" w:cs="Times New Roman"/>
          <w:b/>
          <w:bCs/>
          <w:sz w:val="24"/>
          <w:szCs w:val="24"/>
        </w:rPr>
        <w:t xml:space="preserve">Антонов Антон Антонович – </w:t>
      </w:r>
      <w:r>
        <w:rPr>
          <w:rFonts w:ascii="Times New Roman" w:eastAsia="SFTI1095" w:hAnsi="Times New Roman" w:cs="Times New Roman"/>
          <w:sz w:val="24"/>
          <w:szCs w:val="24"/>
        </w:rPr>
        <w:t xml:space="preserve">студент 3-го курса </w:t>
      </w:r>
      <w:r w:rsidRPr="0052316C">
        <w:rPr>
          <w:rFonts w:ascii="Times New Roman" w:hAnsi="Times New Roman" w:cs="Times New Roman"/>
          <w:sz w:val="24"/>
          <w:szCs w:val="24"/>
        </w:rPr>
        <w:t>кафедры … Воронежского государственного университета</w:t>
      </w:r>
      <w:r w:rsidRPr="0052316C">
        <w:rPr>
          <w:rFonts w:ascii="Times New Roman" w:eastAsia="SFTI1095" w:hAnsi="Times New Roman" w:cs="Times New Roman"/>
          <w:sz w:val="24"/>
          <w:szCs w:val="24"/>
        </w:rPr>
        <w:t>.</w:t>
      </w:r>
      <w:r>
        <w:rPr>
          <w:rFonts w:ascii="Times New Roman" w:eastAsia="SFTI1095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E</w:t>
      </w:r>
      <w:r w:rsidRPr="0052316C">
        <w:rPr>
          <w:rFonts w:ascii="Times New Roman" w:eastAsia="SFTI1095" w:hAnsi="Times New Roman" w:cs="Times New Roman"/>
          <w:sz w:val="24"/>
          <w:szCs w:val="24"/>
        </w:rPr>
        <w:t>-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mail</w:t>
      </w:r>
      <w:r w:rsidRPr="0052316C">
        <w:rPr>
          <w:rFonts w:ascii="Times New Roman" w:eastAsia="SFTI1095" w:hAnsi="Times New Roman" w:cs="Times New Roman"/>
          <w:sz w:val="24"/>
          <w:szCs w:val="24"/>
        </w:rPr>
        <w:t xml:space="preserve">: </w:t>
      </w:r>
      <w:r>
        <w:rPr>
          <w:rFonts w:ascii="Times New Roman" w:eastAsia="SFTI1095" w:hAnsi="Times New Roman" w:cs="Times New Roman"/>
          <w:sz w:val="24"/>
          <w:szCs w:val="24"/>
          <w:lang w:val="en-US"/>
        </w:rPr>
        <w:t>ccc</w:t>
      </w:r>
      <w:r w:rsidRPr="0052316C">
        <w:rPr>
          <w:rFonts w:ascii="Times New Roman" w:eastAsia="SFTI1095" w:hAnsi="Times New Roman" w:cs="Times New Roman"/>
          <w:sz w:val="24"/>
          <w:szCs w:val="24"/>
        </w:rPr>
        <w:t>@</w:t>
      </w:r>
      <w:proofErr w:type="spellStart"/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gmail</w:t>
      </w:r>
      <w:proofErr w:type="spellEnd"/>
      <w:r w:rsidRPr="0052316C">
        <w:rPr>
          <w:rFonts w:ascii="Times New Roman" w:eastAsia="SFTI1095" w:hAnsi="Times New Roman" w:cs="Times New Roman"/>
          <w:sz w:val="24"/>
          <w:szCs w:val="24"/>
        </w:rPr>
        <w:t>.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com</w:t>
      </w:r>
    </w:p>
    <w:p w:rsidR="00E1006C" w:rsidRDefault="00E1006C" w:rsidP="00E100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SFTI1095" w:hAnsi="Times New Roman" w:cs="Times New Roman"/>
          <w:b/>
          <w:bCs/>
          <w:sz w:val="24"/>
          <w:szCs w:val="24"/>
        </w:rPr>
      </w:pPr>
    </w:p>
    <w:p w:rsidR="00E1006C" w:rsidRPr="0052316C" w:rsidRDefault="00E1006C" w:rsidP="00E100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eastAsia="SFTI1095" w:hAnsi="Times New Roman" w:cs="Times New Roman"/>
          <w:b/>
          <w:bCs/>
          <w:sz w:val="24"/>
          <w:szCs w:val="24"/>
        </w:rPr>
        <w:t xml:space="preserve">Петров Петр Петрович – </w:t>
      </w:r>
      <w:r w:rsidRPr="0052316C">
        <w:rPr>
          <w:rFonts w:ascii="Times New Roman" w:eastAsia="SFTI1095" w:hAnsi="Times New Roman" w:cs="Times New Roman"/>
          <w:sz w:val="24"/>
          <w:szCs w:val="24"/>
        </w:rPr>
        <w:t>магистрант 2-го года обучения кафедры … Воронежского государственного университета.</w:t>
      </w:r>
      <w:r>
        <w:rPr>
          <w:rFonts w:ascii="Times New Roman" w:eastAsia="SFTI1095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E</w:t>
      </w:r>
      <w:r w:rsidRPr="0052316C">
        <w:rPr>
          <w:rFonts w:ascii="Times New Roman" w:eastAsia="SFTI1095" w:hAnsi="Times New Roman" w:cs="Times New Roman"/>
          <w:sz w:val="24"/>
          <w:szCs w:val="24"/>
        </w:rPr>
        <w:t>-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mail</w:t>
      </w:r>
      <w:r w:rsidRPr="0052316C">
        <w:rPr>
          <w:rFonts w:ascii="Times New Roman" w:eastAsia="SFTI1095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SFTI1095" w:hAnsi="Times New Roman" w:cs="Times New Roman"/>
          <w:sz w:val="24"/>
          <w:szCs w:val="24"/>
          <w:lang w:val="en-US"/>
        </w:rPr>
        <w:t>ddd</w:t>
      </w:r>
      <w:proofErr w:type="spellEnd"/>
      <w:r w:rsidRPr="0052316C">
        <w:rPr>
          <w:rFonts w:ascii="Times New Roman" w:eastAsia="SFTI1095" w:hAnsi="Times New Roman" w:cs="Times New Roman"/>
          <w:sz w:val="24"/>
          <w:szCs w:val="24"/>
        </w:rPr>
        <w:t>@</w:t>
      </w:r>
      <w:proofErr w:type="spellStart"/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gmail</w:t>
      </w:r>
      <w:proofErr w:type="spellEnd"/>
      <w:r w:rsidRPr="0052316C">
        <w:rPr>
          <w:rFonts w:ascii="Times New Roman" w:eastAsia="SFTI1095" w:hAnsi="Times New Roman" w:cs="Times New Roman"/>
          <w:sz w:val="24"/>
          <w:szCs w:val="24"/>
        </w:rPr>
        <w:t>.</w:t>
      </w:r>
      <w:r w:rsidRPr="0052316C">
        <w:rPr>
          <w:rFonts w:ascii="Times New Roman" w:eastAsia="SFTI1095" w:hAnsi="Times New Roman" w:cs="Times New Roman"/>
          <w:sz w:val="24"/>
          <w:szCs w:val="24"/>
          <w:lang w:val="en-US"/>
        </w:rPr>
        <w:t>com</w:t>
      </w:r>
    </w:p>
    <w:p w:rsidR="00E1006C" w:rsidRDefault="00E1006C" w:rsidP="0052316C">
      <w:pPr>
        <w:widowControl w:val="0"/>
        <w:autoSpaceDE w:val="0"/>
        <w:autoSpaceDN w:val="0"/>
        <w:adjustRightInd w:val="0"/>
        <w:jc w:val="both"/>
        <w:rPr>
          <w:rFonts w:ascii="Times New Roman" w:eastAsia="SFTI1095" w:hAnsi="Times New Roman" w:cs="Times New Roman"/>
          <w:b/>
          <w:bCs/>
          <w:sz w:val="24"/>
          <w:szCs w:val="24"/>
        </w:rPr>
      </w:pPr>
    </w:p>
    <w:p w:rsidR="009F4619" w:rsidRPr="009F4619" w:rsidRDefault="009F4619" w:rsidP="009F4619">
      <w:pPr>
        <w:widowControl w:val="0"/>
        <w:autoSpaceDE w:val="0"/>
        <w:autoSpaceDN w:val="0"/>
        <w:adjustRightInd w:val="0"/>
        <w:jc w:val="right"/>
        <w:rPr>
          <w:rFonts w:ascii="Times New Roman" w:eastAsia="SFTI1095" w:hAnsi="Times New Roman" w:cs="Times New Roman"/>
          <w:bCs/>
          <w:sz w:val="24"/>
          <w:szCs w:val="24"/>
        </w:rPr>
      </w:pPr>
      <w:r w:rsidRPr="009F4619">
        <w:rPr>
          <w:rFonts w:ascii="Times New Roman" w:eastAsia="SFTI1095" w:hAnsi="Times New Roman" w:cs="Times New Roman"/>
          <w:bCs/>
          <w:sz w:val="24"/>
          <w:szCs w:val="24"/>
        </w:rPr>
        <w:t>Таблица 3</w:t>
      </w:r>
    </w:p>
    <w:p w:rsidR="009F4619" w:rsidRDefault="009F4619" w:rsidP="009F461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F461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Сокращения учёных степеней и званий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jc w:val="center"/>
              <w:rPr>
                <w:b/>
                <w:sz w:val="24"/>
                <w:szCs w:val="24"/>
              </w:rPr>
            </w:pPr>
            <w:r w:rsidRPr="009F4619">
              <w:rPr>
                <w:b/>
                <w:sz w:val="24"/>
                <w:szCs w:val="24"/>
              </w:rPr>
              <w:t>Сокращение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jc w:val="center"/>
              <w:rPr>
                <w:b/>
                <w:sz w:val="24"/>
                <w:szCs w:val="24"/>
              </w:rPr>
            </w:pPr>
            <w:r w:rsidRPr="009F4619">
              <w:rPr>
                <w:b/>
                <w:sz w:val="24"/>
                <w:szCs w:val="24"/>
              </w:rPr>
              <w:t>Полное написание</w:t>
            </w:r>
          </w:p>
        </w:tc>
      </w:tr>
      <w:tr w:rsidR="009F4619" w:rsidTr="009F4619">
        <w:tc>
          <w:tcPr>
            <w:tcW w:w="9854" w:type="dxa"/>
            <w:gridSpan w:val="2"/>
          </w:tcPr>
          <w:p w:rsidR="009F4619" w:rsidRDefault="009F4619" w:rsidP="009F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FTI1095"/>
                <w:bCs/>
                <w:sz w:val="24"/>
                <w:szCs w:val="24"/>
              </w:rPr>
            </w:pPr>
            <w:r w:rsidRPr="009F4619">
              <w:rPr>
                <w:b/>
                <w:color w:val="FF0000"/>
                <w:sz w:val="24"/>
                <w:szCs w:val="24"/>
              </w:rPr>
              <w:t>Учёные степени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архитектуры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архитектуры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биол.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биологических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ветеринар.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ветеринарных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воен.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военных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геогр.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географических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геол.-минерал.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геолого-минералогических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искусствоведения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искусствоведения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ист.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исторических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lastRenderedPageBreak/>
              <w:t>д-р культурологии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культурологии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мед.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медицинских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д-р </w:t>
            </w:r>
            <w:proofErr w:type="spellStart"/>
            <w:r w:rsidRPr="009F4619">
              <w:rPr>
                <w:sz w:val="24"/>
                <w:szCs w:val="24"/>
              </w:rPr>
              <w:t>пед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педагогических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полит.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политических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психол.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психологических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д-р </w:t>
            </w:r>
            <w:proofErr w:type="spellStart"/>
            <w:r w:rsidRPr="009F4619">
              <w:rPr>
                <w:sz w:val="24"/>
                <w:szCs w:val="24"/>
              </w:rPr>
              <w:t>социол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социологических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с.-х.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сельскохозяйственных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д-р </w:t>
            </w:r>
            <w:proofErr w:type="spellStart"/>
            <w:r w:rsidRPr="009F4619">
              <w:rPr>
                <w:sz w:val="24"/>
                <w:szCs w:val="24"/>
              </w:rPr>
              <w:t>техн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технических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фармацевт.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фармацевтических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физ.-мат.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физико-математических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д-р </w:t>
            </w:r>
            <w:proofErr w:type="spellStart"/>
            <w:r w:rsidRPr="009F4619">
              <w:rPr>
                <w:sz w:val="24"/>
                <w:szCs w:val="24"/>
              </w:rPr>
              <w:t>филол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филологических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филос.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философских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д-р хим.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химических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д-р </w:t>
            </w:r>
            <w:proofErr w:type="spellStart"/>
            <w:r w:rsidRPr="009F4619">
              <w:rPr>
                <w:sz w:val="24"/>
                <w:szCs w:val="24"/>
              </w:rPr>
              <w:t>экон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экономических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д-р </w:t>
            </w:r>
            <w:proofErr w:type="spellStart"/>
            <w:r w:rsidRPr="009F4619">
              <w:rPr>
                <w:sz w:val="24"/>
                <w:szCs w:val="24"/>
              </w:rPr>
              <w:t>юрид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доктор юридических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архитектуры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архитектуры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биол.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биологических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ветеринар.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ветеринарных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воен.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военных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геогр.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географических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геол.-минерал.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геолого-минералогических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искусствоведения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искусствоведения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ист.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исторических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культурологии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культурологии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мед.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медицинских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канд. </w:t>
            </w:r>
            <w:proofErr w:type="spellStart"/>
            <w:r w:rsidRPr="009F4619">
              <w:rPr>
                <w:sz w:val="24"/>
                <w:szCs w:val="24"/>
              </w:rPr>
              <w:t>пед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педагогических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полит.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политических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психол.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психологических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канд. </w:t>
            </w:r>
            <w:proofErr w:type="spellStart"/>
            <w:r w:rsidRPr="009F4619">
              <w:rPr>
                <w:sz w:val="24"/>
                <w:szCs w:val="24"/>
              </w:rPr>
              <w:t>социол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социологических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с.-х.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сельскохозяйственных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канд. </w:t>
            </w:r>
            <w:proofErr w:type="spellStart"/>
            <w:r w:rsidRPr="009F4619">
              <w:rPr>
                <w:sz w:val="24"/>
                <w:szCs w:val="24"/>
              </w:rPr>
              <w:t>техн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технических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фармацевт.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фармацевтических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физ.-мат.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физико-математических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канд. </w:t>
            </w:r>
            <w:proofErr w:type="spellStart"/>
            <w:r w:rsidRPr="009F4619">
              <w:rPr>
                <w:sz w:val="24"/>
                <w:szCs w:val="24"/>
              </w:rPr>
              <w:t>филол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филологических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филос.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философских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канд. хим.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химических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канд. </w:t>
            </w:r>
            <w:proofErr w:type="spellStart"/>
            <w:r w:rsidRPr="009F4619">
              <w:rPr>
                <w:sz w:val="24"/>
                <w:szCs w:val="24"/>
              </w:rPr>
              <w:t>экон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экономических наук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канд. </w:t>
            </w:r>
            <w:proofErr w:type="spellStart"/>
            <w:r w:rsidRPr="009F4619">
              <w:rPr>
                <w:sz w:val="24"/>
                <w:szCs w:val="24"/>
              </w:rPr>
              <w:t>юрид</w:t>
            </w:r>
            <w:proofErr w:type="spellEnd"/>
            <w:r w:rsidRPr="009F4619">
              <w:rPr>
                <w:sz w:val="24"/>
                <w:szCs w:val="24"/>
              </w:rPr>
              <w:t>. наук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кандидат юридических наук</w:t>
            </w:r>
          </w:p>
        </w:tc>
      </w:tr>
      <w:tr w:rsidR="009F4619" w:rsidTr="009F4619">
        <w:tc>
          <w:tcPr>
            <w:tcW w:w="9854" w:type="dxa"/>
            <w:gridSpan w:val="2"/>
            <w:vAlign w:val="center"/>
          </w:tcPr>
          <w:p w:rsidR="009F4619" w:rsidRPr="009F4619" w:rsidRDefault="009F4619" w:rsidP="009F4619">
            <w:pPr>
              <w:jc w:val="center"/>
              <w:rPr>
                <w:sz w:val="24"/>
                <w:szCs w:val="24"/>
              </w:rPr>
            </w:pPr>
            <w:r w:rsidRPr="009F4619">
              <w:rPr>
                <w:b/>
                <w:color w:val="FF0000"/>
                <w:sz w:val="24"/>
                <w:szCs w:val="24"/>
              </w:rPr>
              <w:t>Учёные звания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доц.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доцент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проф.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профессор</w:t>
            </w:r>
          </w:p>
        </w:tc>
      </w:tr>
      <w:tr w:rsidR="009F4619" w:rsidTr="009F4619">
        <w:tc>
          <w:tcPr>
            <w:tcW w:w="9854" w:type="dxa"/>
            <w:gridSpan w:val="2"/>
            <w:vAlign w:val="center"/>
          </w:tcPr>
          <w:p w:rsidR="009F4619" w:rsidRPr="009F4619" w:rsidRDefault="009F4619" w:rsidP="009F46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F4619">
              <w:rPr>
                <w:b/>
                <w:color w:val="FF0000"/>
                <w:sz w:val="24"/>
                <w:szCs w:val="24"/>
              </w:rPr>
              <w:t>Другие звания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ст. науч. </w:t>
            </w:r>
            <w:proofErr w:type="spellStart"/>
            <w:r w:rsidRPr="009F4619">
              <w:rPr>
                <w:sz w:val="24"/>
                <w:szCs w:val="24"/>
              </w:rPr>
              <w:t>сотр</w:t>
            </w:r>
            <w:proofErr w:type="spellEnd"/>
            <w:r w:rsidRPr="009F4619">
              <w:rPr>
                <w:sz w:val="24"/>
                <w:szCs w:val="24"/>
              </w:rPr>
              <w:t>.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старший научный сотрудник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 xml:space="preserve">мл. науч. </w:t>
            </w:r>
            <w:proofErr w:type="spellStart"/>
            <w:r w:rsidRPr="009F4619">
              <w:rPr>
                <w:sz w:val="24"/>
                <w:szCs w:val="24"/>
              </w:rPr>
              <w:t>сотр</w:t>
            </w:r>
            <w:proofErr w:type="spellEnd"/>
            <w:r w:rsidRPr="009F4619">
              <w:rPr>
                <w:sz w:val="24"/>
                <w:szCs w:val="24"/>
              </w:rPr>
              <w:t>.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младший научный сотрудник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акад.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академик</w:t>
            </w:r>
          </w:p>
        </w:tc>
      </w:tr>
      <w:tr w:rsidR="009F4619" w:rsidTr="009F4619">
        <w:tc>
          <w:tcPr>
            <w:tcW w:w="3936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чл.-</w:t>
            </w:r>
            <w:proofErr w:type="spellStart"/>
            <w:r w:rsidRPr="009F4619">
              <w:rPr>
                <w:sz w:val="24"/>
                <w:szCs w:val="24"/>
              </w:rPr>
              <w:t>кор</w:t>
            </w:r>
            <w:proofErr w:type="spellEnd"/>
            <w:r w:rsidRPr="009F4619">
              <w:rPr>
                <w:sz w:val="24"/>
                <w:szCs w:val="24"/>
              </w:rPr>
              <w:t>.</w:t>
            </w:r>
          </w:p>
        </w:tc>
        <w:tc>
          <w:tcPr>
            <w:tcW w:w="5918" w:type="dxa"/>
            <w:vAlign w:val="center"/>
          </w:tcPr>
          <w:p w:rsidR="009F4619" w:rsidRPr="009F4619" w:rsidRDefault="009F4619" w:rsidP="009F4619">
            <w:pPr>
              <w:rPr>
                <w:sz w:val="24"/>
                <w:szCs w:val="24"/>
              </w:rPr>
            </w:pPr>
            <w:r w:rsidRPr="009F4619">
              <w:rPr>
                <w:sz w:val="24"/>
                <w:szCs w:val="24"/>
              </w:rPr>
              <w:t>член-корреспондент</w:t>
            </w:r>
          </w:p>
        </w:tc>
      </w:tr>
    </w:tbl>
    <w:p w:rsidR="009F4619" w:rsidRPr="0052316C" w:rsidRDefault="009F4619" w:rsidP="0052316C">
      <w:pPr>
        <w:widowControl w:val="0"/>
        <w:autoSpaceDE w:val="0"/>
        <w:autoSpaceDN w:val="0"/>
        <w:adjustRightInd w:val="0"/>
        <w:jc w:val="both"/>
        <w:rPr>
          <w:rFonts w:ascii="Times New Roman" w:eastAsia="SFTI1095" w:hAnsi="Times New Roman" w:cs="Times New Roman"/>
          <w:b/>
          <w:bCs/>
          <w:sz w:val="24"/>
          <w:szCs w:val="24"/>
        </w:rPr>
      </w:pPr>
    </w:p>
    <w:sectPr w:rsidR="009F4619" w:rsidRPr="0052316C" w:rsidSect="0052316C">
      <w:headerReference w:type="default" r:id="rId45"/>
      <w:footerReference w:type="default" r:id="rId46"/>
      <w:pgSz w:w="11906" w:h="16838" w:code="9"/>
      <w:pgMar w:top="1418" w:right="1134" w:bottom="181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4D9" w:rsidRDefault="001B44D9" w:rsidP="00152273">
      <w:r>
        <w:separator/>
      </w:r>
    </w:p>
  </w:endnote>
  <w:endnote w:type="continuationSeparator" w:id="0">
    <w:p w:rsidR="001B44D9" w:rsidRDefault="001B44D9" w:rsidP="0015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TI109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443556"/>
      <w:docPartObj>
        <w:docPartGallery w:val="Page Numbers (Bottom of Page)"/>
        <w:docPartUnique/>
      </w:docPartObj>
    </w:sdtPr>
    <w:sdtEndPr/>
    <w:sdtContent>
      <w:p w:rsidR="009F4619" w:rsidRDefault="009F4619">
        <w:pPr>
          <w:pStyle w:val="a5"/>
          <w:jc w:val="center"/>
        </w:pPr>
        <w:r w:rsidRPr="001522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22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2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3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22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4619" w:rsidRDefault="009F4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4D9" w:rsidRDefault="001B44D9" w:rsidP="00152273">
      <w:r>
        <w:separator/>
      </w:r>
    </w:p>
  </w:footnote>
  <w:footnote w:type="continuationSeparator" w:id="0">
    <w:p w:rsidR="001B44D9" w:rsidRDefault="001B44D9" w:rsidP="0015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619" w:rsidRPr="00300944" w:rsidRDefault="009F4619" w:rsidP="00300944">
    <w:pPr>
      <w:pStyle w:val="a3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Актуальные проблемы прикладной математики, информатики и механики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157"/>
    <w:rsid w:val="000145DA"/>
    <w:rsid w:val="00093C98"/>
    <w:rsid w:val="000A760A"/>
    <w:rsid w:val="000C3435"/>
    <w:rsid w:val="00152273"/>
    <w:rsid w:val="001760EB"/>
    <w:rsid w:val="001B44D9"/>
    <w:rsid w:val="001C0C30"/>
    <w:rsid w:val="00201806"/>
    <w:rsid w:val="00224C76"/>
    <w:rsid w:val="002415BC"/>
    <w:rsid w:val="00257E88"/>
    <w:rsid w:val="002B2BA5"/>
    <w:rsid w:val="003007B9"/>
    <w:rsid w:val="00300944"/>
    <w:rsid w:val="003415B8"/>
    <w:rsid w:val="003674D8"/>
    <w:rsid w:val="003E4EAC"/>
    <w:rsid w:val="003E7ACF"/>
    <w:rsid w:val="00444A61"/>
    <w:rsid w:val="00453344"/>
    <w:rsid w:val="0052316C"/>
    <w:rsid w:val="00707092"/>
    <w:rsid w:val="00721680"/>
    <w:rsid w:val="007654F2"/>
    <w:rsid w:val="00783B02"/>
    <w:rsid w:val="007871B2"/>
    <w:rsid w:val="007E2371"/>
    <w:rsid w:val="00853DB8"/>
    <w:rsid w:val="00867E34"/>
    <w:rsid w:val="00887653"/>
    <w:rsid w:val="00944D5F"/>
    <w:rsid w:val="0095403F"/>
    <w:rsid w:val="009A26C6"/>
    <w:rsid w:val="009F4619"/>
    <w:rsid w:val="00A04482"/>
    <w:rsid w:val="00A353EF"/>
    <w:rsid w:val="00AD0FFD"/>
    <w:rsid w:val="00B6295B"/>
    <w:rsid w:val="00B9098D"/>
    <w:rsid w:val="00C36E69"/>
    <w:rsid w:val="00C378F8"/>
    <w:rsid w:val="00C9736D"/>
    <w:rsid w:val="00CD27DB"/>
    <w:rsid w:val="00CD7193"/>
    <w:rsid w:val="00D62F2E"/>
    <w:rsid w:val="00E1006C"/>
    <w:rsid w:val="00E309E4"/>
    <w:rsid w:val="00E70157"/>
    <w:rsid w:val="00E74905"/>
    <w:rsid w:val="00E92104"/>
    <w:rsid w:val="00EA72D6"/>
    <w:rsid w:val="00EC6EDC"/>
    <w:rsid w:val="00F5110F"/>
    <w:rsid w:val="00F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224D9"/>
  <w15:docId w15:val="{44B93948-1BDC-4C26-9A4F-3E6CA713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C0C30"/>
  </w:style>
  <w:style w:type="paragraph" w:styleId="1">
    <w:name w:val="heading 1"/>
    <w:basedOn w:val="a"/>
    <w:link w:val="10"/>
    <w:uiPriority w:val="9"/>
    <w:qFormat/>
    <w:rsid w:val="003007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7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152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273"/>
  </w:style>
  <w:style w:type="paragraph" w:styleId="a5">
    <w:name w:val="footer"/>
    <w:basedOn w:val="a"/>
    <w:link w:val="a6"/>
    <w:uiPriority w:val="99"/>
    <w:unhideWhenUsed/>
    <w:rsid w:val="00152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273"/>
  </w:style>
  <w:style w:type="paragraph" w:styleId="a7">
    <w:name w:val="Balloon Text"/>
    <w:basedOn w:val="a"/>
    <w:link w:val="a8"/>
    <w:uiPriority w:val="99"/>
    <w:semiHidden/>
    <w:unhideWhenUsed/>
    <w:rsid w:val="001522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2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67E34"/>
    <w:pPr>
      <w:ind w:left="720"/>
      <w:contextualSpacing/>
    </w:pPr>
  </w:style>
  <w:style w:type="paragraph" w:styleId="aa">
    <w:name w:val="Normal (Web)"/>
    <w:basedOn w:val="a"/>
    <w:uiPriority w:val="99"/>
    <w:rsid w:val="003009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ab">
    <w:name w:val="Table Grid"/>
    <w:basedOn w:val="a1"/>
    <w:uiPriority w:val="99"/>
    <w:rsid w:val="0052316C"/>
    <w:rPr>
      <w:rFonts w:ascii="Times New Roman" w:eastAsia="Times New Roman" w:hAnsi="Times New Roman" w:cs="Times New Roman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52316C"/>
    <w:pPr>
      <w:tabs>
        <w:tab w:val="center" w:pos="2340"/>
        <w:tab w:val="right" w:pos="468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0">
    <w:name w:val="MTDisplayEquation Знак"/>
    <w:basedOn w:val="a0"/>
    <w:link w:val="MTDisplayEquation"/>
    <w:rsid w:val="0052316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954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801399</dc:creator>
  <cp:lastModifiedBy>Юля</cp:lastModifiedBy>
  <cp:revision>30</cp:revision>
  <cp:lastPrinted>2020-08-11T08:21:00Z</cp:lastPrinted>
  <dcterms:created xsi:type="dcterms:W3CDTF">2017-09-06T15:52:00Z</dcterms:created>
  <dcterms:modified xsi:type="dcterms:W3CDTF">2023-09-18T06:50:00Z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